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rPr>
      </w:pPr>
      <w:r>
        <w:rPr>
          <w:rFonts w:asciiTheme="majorHAnsi" w:hAnsiTheme="majorHAnsi"/>
          <w:noProof/>
          <w:sz w:val="22"/>
          <w:szCs w:val="22"/>
          <w:lang w:val="en"/>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3897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Pr>
          <w:rFonts w:asciiTheme="majorHAnsi" w:hAnsiTheme="majorHAnsi"/>
          <w:noProof/>
          <w:sz w:val="22"/>
          <w:szCs w:val="22"/>
          <w:lang w:val="en"/>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lang w:val="en"/>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lang w:val="en"/>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rPr>
      </w:pPr>
    </w:p>
    <w:p w14:paraId="73A5D8B6" w14:textId="77777777" w:rsidR="005128E4" w:rsidRPr="003C32BC" w:rsidRDefault="005128E4" w:rsidP="00040C3A">
      <w:pPr>
        <w:tabs>
          <w:tab w:val="center" w:pos="5400"/>
        </w:tabs>
        <w:suppressAutoHyphens/>
        <w:rPr>
          <w:rFonts w:asciiTheme="majorHAnsi" w:hAnsiTheme="majorHAnsi"/>
          <w:sz w:val="22"/>
          <w:szCs w:val="22"/>
        </w:rPr>
      </w:pPr>
    </w:p>
    <w:p w14:paraId="3C77C4EA" w14:textId="77777777" w:rsidR="005128E4" w:rsidRPr="003C32BC" w:rsidRDefault="005128E4" w:rsidP="00040C3A">
      <w:pPr>
        <w:tabs>
          <w:tab w:val="center" w:pos="5400"/>
        </w:tabs>
        <w:suppressAutoHyphens/>
        <w:rPr>
          <w:rFonts w:asciiTheme="majorHAnsi" w:hAnsiTheme="majorHAnsi"/>
          <w:sz w:val="22"/>
          <w:szCs w:val="22"/>
        </w:rPr>
      </w:pPr>
    </w:p>
    <w:p w14:paraId="59CA1627" w14:textId="77777777" w:rsidR="005128E4" w:rsidRPr="003C32BC" w:rsidRDefault="005128E4" w:rsidP="00040C3A">
      <w:pPr>
        <w:tabs>
          <w:tab w:val="center" w:pos="5400"/>
        </w:tabs>
        <w:suppressAutoHyphens/>
        <w:rPr>
          <w:rFonts w:asciiTheme="majorHAnsi" w:hAnsiTheme="majorHAnsi"/>
          <w:sz w:val="22"/>
          <w:szCs w:val="22"/>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val="en"/>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681BCB57"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 xml:space="preserve">REPORT No. </w:t>
                            </w:r>
                            <w:r w:rsidR="00A3667D">
                              <w:rPr>
                                <w:rFonts w:asciiTheme="majorHAnsi" w:hAnsiTheme="majorHAnsi" w:cs="Arial"/>
                                <w:b/>
                                <w:bCs/>
                                <w:color w:val="0D0D0D" w:themeColor="text1" w:themeTint="F2"/>
                                <w:sz w:val="36"/>
                                <w:szCs w:val="40"/>
                                <w:lang w:val="en"/>
                              </w:rPr>
                              <w:t>113</w:t>
                            </w:r>
                            <w:r>
                              <w:rPr>
                                <w:rFonts w:asciiTheme="majorHAnsi" w:hAnsiTheme="majorHAnsi" w:cs="Arial"/>
                                <w:b/>
                                <w:bCs/>
                                <w:color w:val="0D0D0D" w:themeColor="text1" w:themeTint="F2"/>
                                <w:sz w:val="36"/>
                                <w:szCs w:val="40"/>
                                <w:lang w:val="en"/>
                              </w:rPr>
                              <w:t>/23</w:t>
                            </w:r>
                          </w:p>
                          <w:p w14:paraId="3653F9F8" w14:textId="77777777" w:rsidR="009A6C66" w:rsidRPr="009A6C66" w:rsidRDefault="00613027" w:rsidP="009A6C66">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lang w:val="en"/>
                              </w:rPr>
                              <w:t xml:space="preserve">PETITION </w:t>
                            </w:r>
                            <w:r>
                              <w:rPr>
                                <w:rFonts w:asciiTheme="majorHAnsi" w:hAnsiTheme="majorHAnsi" w:cs="Arial"/>
                                <w:b/>
                                <w:bCs/>
                                <w:color w:val="0D0D0D" w:themeColor="text1" w:themeTint="F2"/>
                                <w:sz w:val="36"/>
                                <w:szCs w:val="22"/>
                                <w:lang w:val="en"/>
                              </w:rPr>
                              <w:t>1478-12</w:t>
                            </w:r>
                          </w:p>
                          <w:p w14:paraId="137925A6" w14:textId="0AFB9726" w:rsidR="00322450" w:rsidRPr="004B7EB6" w:rsidRDefault="00450A4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11A52044" w14:textId="70E24A9E" w:rsidR="009A6C66" w:rsidRPr="0010736F" w:rsidRDefault="009A6C66" w:rsidP="009A6C6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JOS</w:t>
                            </w:r>
                            <w:r w:rsidR="00CC6C57">
                              <w:rPr>
                                <w:rFonts w:asciiTheme="majorHAnsi" w:hAnsiTheme="majorHAnsi" w:cs="Arial"/>
                                <w:color w:val="0D0D0D" w:themeColor="text1" w:themeTint="F2"/>
                                <w:szCs w:val="22"/>
                                <w:lang w:val="en"/>
                              </w:rPr>
                              <w:t>É</w:t>
                            </w:r>
                            <w:r>
                              <w:rPr>
                                <w:rFonts w:asciiTheme="majorHAnsi" w:hAnsiTheme="majorHAnsi" w:cs="Arial"/>
                                <w:color w:val="0D0D0D" w:themeColor="text1" w:themeTint="F2"/>
                                <w:szCs w:val="22"/>
                                <w:lang w:val="en"/>
                              </w:rPr>
                              <w:t xml:space="preserve"> MANUEL BELLO NIEVES</w:t>
                            </w:r>
                          </w:p>
                          <w:p w14:paraId="06D3878E" w14:textId="77777777" w:rsidR="009A6C66" w:rsidRPr="0010736F" w:rsidRDefault="009A6C66" w:rsidP="009A6C6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COLOMBIA</w:t>
                            </w:r>
                          </w:p>
                          <w:p w14:paraId="07E90BFE" w14:textId="04AD9120" w:rsidR="005B52B0" w:rsidRPr="009A6C66" w:rsidRDefault="005B52B0" w:rsidP="009A6C6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681BCB57"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 xml:space="preserve">REPORT No. </w:t>
                      </w:r>
                      <w:r w:rsidR="00A3667D">
                        <w:rPr>
                          <w:rFonts w:asciiTheme="majorHAnsi" w:hAnsiTheme="majorHAnsi" w:cs="Arial"/>
                          <w:b/>
                          <w:bCs/>
                          <w:color w:val="0D0D0D" w:themeColor="text1" w:themeTint="F2"/>
                          <w:sz w:val="36"/>
                          <w:szCs w:val="40"/>
                          <w:lang w:val="en"/>
                        </w:rPr>
                        <w:t>113</w:t>
                      </w:r>
                      <w:r>
                        <w:rPr>
                          <w:rFonts w:asciiTheme="majorHAnsi" w:hAnsiTheme="majorHAnsi" w:cs="Arial"/>
                          <w:b/>
                          <w:bCs/>
                          <w:color w:val="0D0D0D" w:themeColor="text1" w:themeTint="F2"/>
                          <w:sz w:val="36"/>
                          <w:szCs w:val="40"/>
                          <w:lang w:val="en"/>
                        </w:rPr>
                        <w:t>/23</w:t>
                      </w:r>
                    </w:p>
                    <w:p w14:paraId="3653F9F8" w14:textId="77777777" w:rsidR="009A6C66" w:rsidRPr="009A6C66" w:rsidRDefault="00613027" w:rsidP="009A6C66">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lang w:val="en"/>
                        </w:rPr>
                        <w:t xml:space="preserve">PETITION </w:t>
                      </w:r>
                      <w:r>
                        <w:rPr>
                          <w:rFonts w:asciiTheme="majorHAnsi" w:hAnsiTheme="majorHAnsi" w:cs="Arial"/>
                          <w:b/>
                          <w:bCs/>
                          <w:color w:val="0D0D0D" w:themeColor="text1" w:themeTint="F2"/>
                          <w:sz w:val="36"/>
                          <w:szCs w:val="22"/>
                          <w:lang w:val="en"/>
                        </w:rPr>
                        <w:t>1478-12</w:t>
                      </w:r>
                    </w:p>
                    <w:p w14:paraId="137925A6" w14:textId="0AFB9726" w:rsidR="00322450" w:rsidRPr="004B7EB6" w:rsidRDefault="00450A4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REPORT ON 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11A52044" w14:textId="70E24A9E" w:rsidR="009A6C66" w:rsidRPr="0010736F" w:rsidRDefault="009A6C66" w:rsidP="009A6C6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JOS</w:t>
                      </w:r>
                      <w:r w:rsidR="00CC6C57">
                        <w:rPr>
                          <w:rFonts w:asciiTheme="majorHAnsi" w:hAnsiTheme="majorHAnsi" w:cs="Arial"/>
                          <w:color w:val="0D0D0D" w:themeColor="text1" w:themeTint="F2"/>
                          <w:szCs w:val="22"/>
                          <w:lang w:val="en"/>
                        </w:rPr>
                        <w:t>É</w:t>
                      </w:r>
                      <w:r>
                        <w:rPr>
                          <w:rFonts w:asciiTheme="majorHAnsi" w:hAnsiTheme="majorHAnsi" w:cs="Arial"/>
                          <w:color w:val="0D0D0D" w:themeColor="text1" w:themeTint="F2"/>
                          <w:szCs w:val="22"/>
                          <w:lang w:val="en"/>
                        </w:rPr>
                        <w:t xml:space="preserve"> MANUEL BELLO NIEVES</w:t>
                      </w:r>
                    </w:p>
                    <w:p w14:paraId="06D3878E" w14:textId="77777777" w:rsidR="009A6C66" w:rsidRPr="0010736F" w:rsidRDefault="009A6C66" w:rsidP="009A6C6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COLOMBIA</w:t>
                      </w:r>
                    </w:p>
                    <w:p w14:paraId="07E90BFE" w14:textId="04AD9120" w:rsidR="005B52B0" w:rsidRPr="009A6C66" w:rsidRDefault="005B52B0" w:rsidP="009A6C66">
                      <w:pPr>
                        <w:spacing w:line="276" w:lineRule="auto"/>
                        <w:rPr>
                          <w:rFonts w:asciiTheme="majorHAnsi" w:hAnsiTheme="majorHAnsi"/>
                          <w:color w:val="0D0D0D" w:themeColor="text1" w:themeTint="F2"/>
                        </w:rPr>
                      </w:pP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0638BAF0" w:rsidR="00627C9F" w:rsidRPr="00002CDA" w:rsidRDefault="00627C9F" w:rsidP="002C1641">
                            <w:pPr>
                              <w:jc w:val="right"/>
                              <w:rPr>
                                <w:rFonts w:asciiTheme="minorHAnsi" w:hAnsiTheme="minorHAnsi"/>
                                <w:color w:val="FFFFFF" w:themeColor="background1"/>
                                <w:sz w:val="22"/>
                              </w:rPr>
                            </w:pPr>
                            <w:r w:rsidRPr="00002CDA">
                              <w:rPr>
                                <w:rFonts w:asciiTheme="minorHAnsi" w:hAnsiTheme="minorHAnsi"/>
                                <w:color w:val="FFFFFF" w:themeColor="background1"/>
                                <w:sz w:val="22"/>
                              </w:rPr>
                              <w:t>OEA/Ser.L/V/II</w:t>
                            </w:r>
                          </w:p>
                          <w:p w14:paraId="330BBEF7" w14:textId="4F36F2F1" w:rsidR="00627C9F" w:rsidRPr="00002CDA" w:rsidRDefault="00627C9F" w:rsidP="002C1641">
                            <w:pPr>
                              <w:jc w:val="right"/>
                              <w:rPr>
                                <w:rFonts w:asciiTheme="minorHAnsi" w:hAnsiTheme="minorHAnsi"/>
                                <w:color w:val="FFFFFF" w:themeColor="background1"/>
                                <w:sz w:val="22"/>
                              </w:rPr>
                            </w:pPr>
                            <w:r w:rsidRPr="00002CDA">
                              <w:rPr>
                                <w:rFonts w:asciiTheme="minorHAnsi" w:hAnsiTheme="minorHAnsi"/>
                                <w:color w:val="FFFFFF" w:themeColor="background1"/>
                                <w:sz w:val="22"/>
                              </w:rPr>
                              <w:t xml:space="preserve">Doc. </w:t>
                            </w:r>
                            <w:r w:rsidR="00A3667D" w:rsidRPr="00002CDA">
                              <w:rPr>
                                <w:rFonts w:asciiTheme="minorHAnsi" w:hAnsiTheme="minorHAnsi"/>
                                <w:color w:val="FFFFFF" w:themeColor="background1"/>
                                <w:sz w:val="22"/>
                              </w:rPr>
                              <w:t>123</w:t>
                            </w:r>
                          </w:p>
                          <w:p w14:paraId="64A9D0B0" w14:textId="697DF076" w:rsidR="00627C9F" w:rsidRPr="004B7EB6" w:rsidRDefault="00A3667D"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26 July</w:t>
                            </w:r>
                            <w:r w:rsidR="00CC6C57">
                              <w:rPr>
                                <w:rFonts w:asciiTheme="minorHAnsi" w:hAnsiTheme="minorHAnsi"/>
                                <w:color w:val="FFFFFF" w:themeColor="background1"/>
                                <w:sz w:val="22"/>
                                <w:lang w:val="en"/>
                              </w:rPr>
                              <w:t xml:space="preserve"> </w:t>
                            </w:r>
                            <w:r w:rsidR="00627C9F">
                              <w:rPr>
                                <w:rFonts w:asciiTheme="minorHAnsi" w:hAnsiTheme="minorHAnsi"/>
                                <w:color w:val="FFFFFF" w:themeColor="background1"/>
                                <w:sz w:val="22"/>
                                <w:lang w:val="en"/>
                              </w:rPr>
                              <w:t>2023</w:t>
                            </w:r>
                          </w:p>
                          <w:p w14:paraId="61B7CA4D" w14:textId="77777777"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0638BAF0" w:rsidR="00627C9F" w:rsidRPr="00002CDA" w:rsidRDefault="00627C9F" w:rsidP="002C1641">
                      <w:pPr>
                        <w:jc w:val="right"/>
                        <w:rPr>
                          <w:rFonts w:asciiTheme="minorHAnsi" w:hAnsiTheme="minorHAnsi"/>
                          <w:color w:val="FFFFFF" w:themeColor="background1"/>
                          <w:sz w:val="22"/>
                        </w:rPr>
                      </w:pPr>
                      <w:r w:rsidRPr="00002CDA">
                        <w:rPr>
                          <w:rFonts w:asciiTheme="minorHAnsi" w:hAnsiTheme="minorHAnsi"/>
                          <w:color w:val="FFFFFF" w:themeColor="background1"/>
                          <w:sz w:val="22"/>
                        </w:rPr>
                        <w:t>OEA/Ser.L/V/II</w:t>
                      </w:r>
                    </w:p>
                    <w:p w14:paraId="330BBEF7" w14:textId="4F36F2F1" w:rsidR="00627C9F" w:rsidRPr="00002CDA" w:rsidRDefault="00627C9F" w:rsidP="002C1641">
                      <w:pPr>
                        <w:jc w:val="right"/>
                        <w:rPr>
                          <w:rFonts w:asciiTheme="minorHAnsi" w:hAnsiTheme="minorHAnsi"/>
                          <w:color w:val="FFFFFF" w:themeColor="background1"/>
                          <w:sz w:val="22"/>
                        </w:rPr>
                      </w:pPr>
                      <w:r w:rsidRPr="00002CDA">
                        <w:rPr>
                          <w:rFonts w:asciiTheme="minorHAnsi" w:hAnsiTheme="minorHAnsi"/>
                          <w:color w:val="FFFFFF" w:themeColor="background1"/>
                          <w:sz w:val="22"/>
                        </w:rPr>
                        <w:t xml:space="preserve">Doc. </w:t>
                      </w:r>
                      <w:r w:rsidR="00A3667D" w:rsidRPr="00002CDA">
                        <w:rPr>
                          <w:rFonts w:asciiTheme="minorHAnsi" w:hAnsiTheme="minorHAnsi"/>
                          <w:color w:val="FFFFFF" w:themeColor="background1"/>
                          <w:sz w:val="22"/>
                        </w:rPr>
                        <w:t>123</w:t>
                      </w:r>
                    </w:p>
                    <w:p w14:paraId="64A9D0B0" w14:textId="697DF076" w:rsidR="00627C9F" w:rsidRPr="004B7EB6" w:rsidRDefault="00A3667D"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26 July</w:t>
                      </w:r>
                      <w:r w:rsidR="00CC6C57">
                        <w:rPr>
                          <w:rFonts w:asciiTheme="minorHAnsi" w:hAnsiTheme="minorHAnsi"/>
                          <w:color w:val="FFFFFF" w:themeColor="background1"/>
                          <w:sz w:val="22"/>
                          <w:lang w:val="en"/>
                        </w:rPr>
                        <w:t xml:space="preserve"> </w:t>
                      </w:r>
                      <w:r w:rsidR="00627C9F">
                        <w:rPr>
                          <w:rFonts w:asciiTheme="minorHAnsi" w:hAnsiTheme="minorHAnsi"/>
                          <w:color w:val="FFFFFF" w:themeColor="background1"/>
                          <w:sz w:val="22"/>
                          <w:lang w:val="en"/>
                        </w:rPr>
                        <w:t>2023</w:t>
                      </w:r>
                    </w:p>
                    <w:p w14:paraId="61B7CA4D" w14:textId="77777777"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val="en"/>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3D6153BE"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 xml:space="preserve">Approved electronically by the Commission on </w:t>
                            </w:r>
                            <w:r w:rsidR="00A3667D">
                              <w:rPr>
                                <w:rFonts w:asciiTheme="majorHAnsi" w:hAnsiTheme="majorHAnsi"/>
                                <w:color w:val="0D0D0D" w:themeColor="text1" w:themeTint="F2"/>
                                <w:sz w:val="18"/>
                                <w:szCs w:val="22"/>
                                <w:lang w:val="en"/>
                              </w:rPr>
                              <w:t>July 26</w:t>
                            </w:r>
                            <w:r>
                              <w:rPr>
                                <w:rFonts w:asciiTheme="majorHAnsi" w:hAnsiTheme="majorHAnsi"/>
                                <w:color w:val="0D0D0D" w:themeColor="text1" w:themeTint="F2"/>
                                <w:sz w:val="18"/>
                                <w:szCs w:val="22"/>
                                <w:lang w:val="en"/>
                              </w:rPr>
                              <w:t>, 2023</w:t>
                            </w:r>
                            <w:r w:rsidR="00A3667D">
                              <w:rPr>
                                <w:rFonts w:asciiTheme="majorHAnsi" w:hAnsiTheme="majorHAnsi"/>
                                <w:color w:val="0D0D0D" w:themeColor="text1" w:themeTint="F2"/>
                                <w:sz w:val="18"/>
                                <w:szCs w:val="22"/>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3D6153BE"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 xml:space="preserve">Approved electronically by the Commission on </w:t>
                      </w:r>
                      <w:r w:rsidR="00A3667D">
                        <w:rPr>
                          <w:rFonts w:asciiTheme="majorHAnsi" w:hAnsiTheme="majorHAnsi"/>
                          <w:color w:val="0D0D0D" w:themeColor="text1" w:themeTint="F2"/>
                          <w:sz w:val="18"/>
                          <w:szCs w:val="22"/>
                          <w:lang w:val="en"/>
                        </w:rPr>
                        <w:t>July 26</w:t>
                      </w:r>
                      <w:r>
                        <w:rPr>
                          <w:rFonts w:asciiTheme="majorHAnsi" w:hAnsiTheme="majorHAnsi"/>
                          <w:color w:val="0D0D0D" w:themeColor="text1" w:themeTint="F2"/>
                          <w:sz w:val="18"/>
                          <w:szCs w:val="22"/>
                          <w:lang w:val="en"/>
                        </w:rPr>
                        <w:t>, 2023</w:t>
                      </w:r>
                      <w:r w:rsidR="00A3667D">
                        <w:rPr>
                          <w:rFonts w:asciiTheme="majorHAnsi" w:hAnsiTheme="majorHAnsi"/>
                          <w:color w:val="0D0D0D" w:themeColor="text1" w:themeTint="F2"/>
                          <w:sz w:val="18"/>
                          <w:szCs w:val="22"/>
                          <w:lang w:val="en"/>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val="en"/>
        </w:rPr>
        <mc:AlternateContent>
          <mc:Choice Requires="wps">
            <w:drawing>
              <wp:anchor distT="0" distB="0" distL="114300" distR="114300" simplePos="0" relativeHeight="251683840" behindDoc="0" locked="0" layoutInCell="1" allowOverlap="1" wp14:anchorId="343E4ACE" wp14:editId="49E1414C">
                <wp:simplePos x="0" y="0"/>
                <wp:positionH relativeFrom="column">
                  <wp:posOffset>1209675</wp:posOffset>
                </wp:positionH>
                <wp:positionV relativeFrom="paragraph">
                  <wp:posOffset>92075</wp:posOffset>
                </wp:positionV>
                <wp:extent cx="4824095" cy="608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2AD14437"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Pr>
                                <w:rFonts w:asciiTheme="majorHAnsi" w:hAnsiTheme="majorHAnsi"/>
                                <w:color w:val="595959" w:themeColor="text1" w:themeTint="A6"/>
                                <w:sz w:val="18"/>
                                <w:lang w:val="en"/>
                              </w:rPr>
                              <w:t xml:space="preserve">IACHR, Report No. </w:t>
                            </w:r>
                            <w:r w:rsidR="00421934">
                              <w:rPr>
                                <w:rFonts w:asciiTheme="majorHAnsi" w:hAnsiTheme="majorHAnsi"/>
                                <w:color w:val="595959" w:themeColor="text1" w:themeTint="A6"/>
                                <w:sz w:val="18"/>
                                <w:lang w:val="en"/>
                              </w:rPr>
                              <w:t>113</w:t>
                            </w:r>
                            <w:r w:rsidR="00CC6C57">
                              <w:rPr>
                                <w:rFonts w:asciiTheme="majorHAnsi" w:hAnsiTheme="majorHAnsi"/>
                                <w:color w:val="595959" w:themeColor="text1" w:themeTint="A6"/>
                                <w:sz w:val="18"/>
                                <w:lang w:val="en"/>
                              </w:rPr>
                              <w:t>/23</w:t>
                            </w:r>
                            <w:r>
                              <w:rPr>
                                <w:rFonts w:asciiTheme="majorHAnsi" w:hAnsiTheme="majorHAnsi"/>
                                <w:color w:val="595959" w:themeColor="text1" w:themeTint="A6"/>
                                <w:sz w:val="18"/>
                                <w:lang w:val="en"/>
                              </w:rPr>
                              <w:t xml:space="preserve">, Petition </w:t>
                            </w:r>
                            <w:r w:rsidR="00CC6C57">
                              <w:rPr>
                                <w:rFonts w:asciiTheme="majorHAnsi" w:hAnsiTheme="majorHAnsi"/>
                                <w:color w:val="595959" w:themeColor="text1" w:themeTint="A6"/>
                                <w:sz w:val="18"/>
                                <w:lang w:val="en"/>
                              </w:rPr>
                              <w:t>1478-12</w:t>
                            </w:r>
                            <w:r>
                              <w:rPr>
                                <w:rFonts w:asciiTheme="majorHAnsi" w:hAnsiTheme="majorHAnsi"/>
                                <w:color w:val="595959" w:themeColor="text1" w:themeTint="A6"/>
                                <w:sz w:val="18"/>
                                <w:lang w:val="en"/>
                              </w:rPr>
                              <w:t>.</w:t>
                            </w:r>
                            <w:r w:rsidR="00CC6C57">
                              <w:rPr>
                                <w:rFonts w:asciiTheme="majorHAnsi" w:hAnsiTheme="majorHAnsi"/>
                                <w:color w:val="595959" w:themeColor="text1" w:themeTint="A6"/>
                                <w:sz w:val="18"/>
                                <w:lang w:val="en"/>
                              </w:rPr>
                              <w:t xml:space="preserve"> </w:t>
                            </w:r>
                            <w:r>
                              <w:rPr>
                                <w:rFonts w:asciiTheme="majorHAnsi" w:hAnsiTheme="majorHAnsi"/>
                                <w:color w:val="595959" w:themeColor="text1" w:themeTint="A6"/>
                                <w:sz w:val="18"/>
                                <w:lang w:val="en"/>
                              </w:rPr>
                              <w:t xml:space="preserve">Friendly Settlement. </w:t>
                            </w:r>
                            <w:r w:rsidR="00CC6C57">
                              <w:rPr>
                                <w:rFonts w:asciiTheme="majorHAnsi" w:hAnsiTheme="majorHAnsi"/>
                                <w:color w:val="595959" w:themeColor="text1" w:themeTint="A6"/>
                                <w:sz w:val="18"/>
                                <w:lang w:val="en"/>
                              </w:rPr>
                              <w:t>José Manuel Bello Nieves</w:t>
                            </w:r>
                            <w:r>
                              <w:rPr>
                                <w:rFonts w:asciiTheme="majorHAnsi" w:hAnsiTheme="majorHAnsi"/>
                                <w:color w:val="595959" w:themeColor="text1" w:themeTint="A6"/>
                                <w:sz w:val="18"/>
                                <w:lang w:val="en"/>
                              </w:rPr>
                              <w:t>.</w:t>
                            </w:r>
                            <w:r w:rsidR="006B5DDB">
                              <w:rPr>
                                <w:rFonts w:asciiTheme="majorHAnsi" w:hAnsiTheme="majorHAnsi"/>
                                <w:color w:val="595959" w:themeColor="text1" w:themeTint="A6"/>
                                <w:sz w:val="18"/>
                                <w:lang w:val="en"/>
                              </w:rPr>
                              <w:t xml:space="preserve"> </w:t>
                            </w:r>
                            <w:r w:rsidR="00CC6C57">
                              <w:rPr>
                                <w:rFonts w:asciiTheme="majorHAnsi" w:hAnsiTheme="majorHAnsi"/>
                                <w:color w:val="595959" w:themeColor="text1" w:themeTint="A6"/>
                                <w:sz w:val="18"/>
                                <w:lang w:val="en"/>
                              </w:rPr>
                              <w:t>Colombia</w:t>
                            </w:r>
                            <w:r>
                              <w:rPr>
                                <w:rFonts w:asciiTheme="majorHAnsi" w:hAnsiTheme="majorHAnsi"/>
                                <w:color w:val="595959" w:themeColor="text1" w:themeTint="A6"/>
                                <w:sz w:val="18"/>
                                <w:lang w:val="en"/>
                              </w:rPr>
                              <w:t xml:space="preserve">. </w:t>
                            </w:r>
                            <w:r w:rsidR="00421934">
                              <w:rPr>
                                <w:rFonts w:asciiTheme="majorHAnsi" w:hAnsiTheme="majorHAnsi"/>
                                <w:color w:val="595959" w:themeColor="text1" w:themeTint="A6"/>
                                <w:sz w:val="18"/>
                                <w:lang w:val="en"/>
                              </w:rPr>
                              <w:t>July 26</w:t>
                            </w:r>
                            <w:r w:rsidR="00CC6C57">
                              <w:rPr>
                                <w:rFonts w:asciiTheme="majorHAnsi" w:hAnsiTheme="majorHAnsi"/>
                                <w:color w:val="595959" w:themeColor="text1" w:themeTint="A6"/>
                                <w:sz w:val="18"/>
                                <w:lang w:val="en"/>
                              </w:rPr>
                              <w:t>, 2023</w:t>
                            </w:r>
                            <w:r>
                              <w:rPr>
                                <w:rFonts w:asciiTheme="majorHAnsi" w:hAnsiTheme="majorHAnsi"/>
                                <w:color w:val="595959" w:themeColor="text1" w:themeTint="A6"/>
                                <w:sz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" filled="f" stroked="f" strokeweight=".5pt">
                <v:textbox>
                  <w:txbxContent>
                    <w:p w14:paraId="73BDBA94" w14:textId="2AD14437"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Pr>
                          <w:rFonts w:asciiTheme="majorHAnsi" w:hAnsiTheme="majorHAnsi"/>
                          <w:color w:val="595959" w:themeColor="text1" w:themeTint="A6"/>
                          <w:sz w:val="18"/>
                          <w:lang w:val="en"/>
                        </w:rPr>
                        <w:t xml:space="preserve">IACHR, Report No. </w:t>
                      </w:r>
                      <w:r w:rsidR="00421934">
                        <w:rPr>
                          <w:rFonts w:asciiTheme="majorHAnsi" w:hAnsiTheme="majorHAnsi"/>
                          <w:color w:val="595959" w:themeColor="text1" w:themeTint="A6"/>
                          <w:sz w:val="18"/>
                          <w:lang w:val="en"/>
                        </w:rPr>
                        <w:t>113</w:t>
                      </w:r>
                      <w:r w:rsidR="00CC6C57">
                        <w:rPr>
                          <w:rFonts w:asciiTheme="majorHAnsi" w:hAnsiTheme="majorHAnsi"/>
                          <w:color w:val="595959" w:themeColor="text1" w:themeTint="A6"/>
                          <w:sz w:val="18"/>
                          <w:lang w:val="en"/>
                        </w:rPr>
                        <w:t>/23</w:t>
                      </w:r>
                      <w:r>
                        <w:rPr>
                          <w:rFonts w:asciiTheme="majorHAnsi" w:hAnsiTheme="majorHAnsi"/>
                          <w:color w:val="595959" w:themeColor="text1" w:themeTint="A6"/>
                          <w:sz w:val="18"/>
                          <w:lang w:val="en"/>
                        </w:rPr>
                        <w:t xml:space="preserve">, Petition </w:t>
                      </w:r>
                      <w:r w:rsidR="00CC6C57">
                        <w:rPr>
                          <w:rFonts w:asciiTheme="majorHAnsi" w:hAnsiTheme="majorHAnsi"/>
                          <w:color w:val="595959" w:themeColor="text1" w:themeTint="A6"/>
                          <w:sz w:val="18"/>
                          <w:lang w:val="en"/>
                        </w:rPr>
                        <w:t>1478-12</w:t>
                      </w:r>
                      <w:r>
                        <w:rPr>
                          <w:rFonts w:asciiTheme="majorHAnsi" w:hAnsiTheme="majorHAnsi"/>
                          <w:color w:val="595959" w:themeColor="text1" w:themeTint="A6"/>
                          <w:sz w:val="18"/>
                          <w:lang w:val="en"/>
                        </w:rPr>
                        <w:t>.</w:t>
                      </w:r>
                      <w:r w:rsidR="00CC6C57">
                        <w:rPr>
                          <w:rFonts w:asciiTheme="majorHAnsi" w:hAnsiTheme="majorHAnsi"/>
                          <w:color w:val="595959" w:themeColor="text1" w:themeTint="A6"/>
                          <w:sz w:val="18"/>
                          <w:lang w:val="en"/>
                        </w:rPr>
                        <w:t xml:space="preserve"> </w:t>
                      </w:r>
                      <w:r>
                        <w:rPr>
                          <w:rFonts w:asciiTheme="majorHAnsi" w:hAnsiTheme="majorHAnsi"/>
                          <w:color w:val="595959" w:themeColor="text1" w:themeTint="A6"/>
                          <w:sz w:val="18"/>
                          <w:lang w:val="en"/>
                        </w:rPr>
                        <w:t xml:space="preserve">Friendly Settlement. </w:t>
                      </w:r>
                      <w:r w:rsidR="00CC6C57">
                        <w:rPr>
                          <w:rFonts w:asciiTheme="majorHAnsi" w:hAnsiTheme="majorHAnsi"/>
                          <w:color w:val="595959" w:themeColor="text1" w:themeTint="A6"/>
                          <w:sz w:val="18"/>
                          <w:lang w:val="en"/>
                        </w:rPr>
                        <w:t>José Manuel Bello Nieves</w:t>
                      </w:r>
                      <w:r>
                        <w:rPr>
                          <w:rFonts w:asciiTheme="majorHAnsi" w:hAnsiTheme="majorHAnsi"/>
                          <w:color w:val="595959" w:themeColor="text1" w:themeTint="A6"/>
                          <w:sz w:val="18"/>
                          <w:lang w:val="en"/>
                        </w:rPr>
                        <w:t>.</w:t>
                      </w:r>
                      <w:r w:rsidR="006B5DDB">
                        <w:rPr>
                          <w:rFonts w:asciiTheme="majorHAnsi" w:hAnsiTheme="majorHAnsi"/>
                          <w:color w:val="595959" w:themeColor="text1" w:themeTint="A6"/>
                          <w:sz w:val="18"/>
                          <w:lang w:val="en"/>
                        </w:rPr>
                        <w:t xml:space="preserve"> </w:t>
                      </w:r>
                      <w:r w:rsidR="00CC6C57">
                        <w:rPr>
                          <w:rFonts w:asciiTheme="majorHAnsi" w:hAnsiTheme="majorHAnsi"/>
                          <w:color w:val="595959" w:themeColor="text1" w:themeTint="A6"/>
                          <w:sz w:val="18"/>
                          <w:lang w:val="en"/>
                        </w:rPr>
                        <w:t>Colombia</w:t>
                      </w:r>
                      <w:r>
                        <w:rPr>
                          <w:rFonts w:asciiTheme="majorHAnsi" w:hAnsiTheme="majorHAnsi"/>
                          <w:color w:val="595959" w:themeColor="text1" w:themeTint="A6"/>
                          <w:sz w:val="18"/>
                          <w:lang w:val="en"/>
                        </w:rPr>
                        <w:t xml:space="preserve">. </w:t>
                      </w:r>
                      <w:r w:rsidR="00421934">
                        <w:rPr>
                          <w:rFonts w:asciiTheme="majorHAnsi" w:hAnsiTheme="majorHAnsi"/>
                          <w:color w:val="595959" w:themeColor="text1" w:themeTint="A6"/>
                          <w:sz w:val="18"/>
                          <w:lang w:val="en"/>
                        </w:rPr>
                        <w:t>July 26</w:t>
                      </w:r>
                      <w:r w:rsidR="00CC6C57">
                        <w:rPr>
                          <w:rFonts w:asciiTheme="majorHAnsi" w:hAnsiTheme="majorHAnsi"/>
                          <w:color w:val="595959" w:themeColor="text1" w:themeTint="A6"/>
                          <w:sz w:val="18"/>
                          <w:lang w:val="en"/>
                        </w:rPr>
                        <w:t>, 2023</w:t>
                      </w:r>
                      <w:r>
                        <w:rPr>
                          <w:rFonts w:asciiTheme="majorHAnsi" w:hAnsiTheme="majorHAnsi"/>
                          <w:color w:val="595959" w:themeColor="text1" w:themeTint="A6"/>
                          <w:sz w:val="18"/>
                          <w:lang w:val="en"/>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1E5022C8" w:rsidR="003C32BC" w:rsidRPr="003C32BC" w:rsidRDefault="00E2753F" w:rsidP="003C32BC">
      <w:pPr>
        <w:tabs>
          <w:tab w:val="center" w:pos="5400"/>
        </w:tabs>
        <w:suppressAutoHyphens/>
        <w:jc w:val="center"/>
        <w:rPr>
          <w:rFonts w:asciiTheme="majorHAnsi" w:hAnsiTheme="majorHAnsi"/>
          <w:sz w:val="18"/>
          <w:szCs w:val="22"/>
        </w:rPr>
      </w:pPr>
      <w:r>
        <w:rPr>
          <w:rFonts w:asciiTheme="majorHAnsi" w:hAnsiTheme="majorHAnsi"/>
          <w:noProof/>
          <w:sz w:val="22"/>
          <w:szCs w:val="22"/>
          <w:lang w:val="en"/>
        </w:rPr>
        <mc:AlternateContent>
          <mc:Choice Requires="wps">
            <w:drawing>
              <wp:anchor distT="0" distB="0" distL="114300" distR="114300" simplePos="0" relativeHeight="251657216" behindDoc="0" locked="0" layoutInCell="1" allowOverlap="1" wp14:anchorId="2D760FCD" wp14:editId="7DEB6305">
                <wp:simplePos x="0" y="0"/>
                <wp:positionH relativeFrom="column">
                  <wp:posOffset>1207698</wp:posOffset>
                </wp:positionH>
                <wp:positionV relativeFrom="paragraph">
                  <wp:posOffset>726428</wp:posOffset>
                </wp:positionV>
                <wp:extent cx="2085975" cy="497864"/>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4978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lang w:val="en"/>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1" type="#_x0000_t202" style="position:absolute;left:0;text-align:left;margin-left:95.1pt;margin-top:57.2pt;width:164.25pt;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" fillcolor="white [3201]" stroked="f" strokeweight=".5pt">
                <v:textbox>
                  <w:txbxContent>
                    <w:p w14:paraId="4F799A2C" w14:textId="77777777" w:rsidR="003C32BC" w:rsidRDefault="003815A8">
                      <w:r>
                        <w:rPr>
                          <w:noProof/>
                          <w:lang w:val="en"/>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6311DA">
        <w:rPr>
          <w:rFonts w:asciiTheme="majorHAnsi" w:hAnsiTheme="majorHAnsi"/>
          <w:noProof/>
          <w:sz w:val="22"/>
          <w:szCs w:val="22"/>
          <w:lang w:val="en"/>
        </w:rPr>
        <mc:AlternateContent>
          <mc:Choice Requires="wps">
            <w:drawing>
              <wp:anchor distT="0" distB="0" distL="114300" distR="114300" simplePos="0" relativeHeight="251659264" behindDoc="0" locked="0" layoutInCell="1" allowOverlap="1" wp14:anchorId="2BB814FE" wp14:editId="20BA2D0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2" type="#_x0000_t202" style="position:absolute;left:0;text-align:left;margin-left:-23.55pt;margin-top:67.65pt;width:93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E8D5E7A" w14:textId="039EA7D7" w:rsidR="007A2F70" w:rsidRPr="00FC3EB4" w:rsidRDefault="007A2F70" w:rsidP="00002CDA">
      <w:pPr>
        <w:tabs>
          <w:tab w:val="center" w:pos="5400"/>
        </w:tabs>
        <w:suppressAutoHyphens/>
        <w:jc w:val="center"/>
        <w:rPr>
          <w:rFonts w:asciiTheme="majorHAnsi" w:hAnsiTheme="majorHAnsi"/>
          <w:b/>
          <w:sz w:val="18"/>
          <w:szCs w:val="18"/>
        </w:rPr>
      </w:pPr>
      <w:r>
        <w:rPr>
          <w:rFonts w:asciiTheme="majorHAnsi" w:hAnsiTheme="majorHAnsi"/>
          <w:b/>
          <w:bCs/>
          <w:sz w:val="18"/>
          <w:szCs w:val="18"/>
          <w:lang w:val="en"/>
        </w:rPr>
        <w:lastRenderedPageBreak/>
        <w:t xml:space="preserve">REPORT No. </w:t>
      </w:r>
      <w:r w:rsidR="00421934">
        <w:rPr>
          <w:rFonts w:asciiTheme="majorHAnsi" w:hAnsiTheme="majorHAnsi"/>
          <w:b/>
          <w:bCs/>
          <w:sz w:val="18"/>
          <w:szCs w:val="18"/>
          <w:lang w:val="en"/>
        </w:rPr>
        <w:t>113</w:t>
      </w:r>
      <w:r>
        <w:rPr>
          <w:rFonts w:asciiTheme="majorHAnsi" w:hAnsiTheme="majorHAnsi"/>
          <w:b/>
          <w:bCs/>
          <w:sz w:val="18"/>
          <w:szCs w:val="18"/>
          <w:lang w:val="en"/>
        </w:rPr>
        <w:t>/23</w:t>
      </w:r>
    </w:p>
    <w:p w14:paraId="706E5665" w14:textId="76373649" w:rsidR="007A2F70" w:rsidRPr="00FC3EB4" w:rsidRDefault="007A2F70" w:rsidP="00002CDA">
      <w:pPr>
        <w:tabs>
          <w:tab w:val="center" w:pos="5400"/>
        </w:tabs>
        <w:suppressAutoHyphens/>
        <w:jc w:val="center"/>
        <w:rPr>
          <w:rFonts w:asciiTheme="majorHAnsi" w:hAnsiTheme="majorHAnsi"/>
          <w:b/>
          <w:sz w:val="18"/>
          <w:szCs w:val="18"/>
        </w:rPr>
      </w:pPr>
      <w:r>
        <w:rPr>
          <w:rFonts w:asciiTheme="majorHAnsi" w:hAnsiTheme="majorHAnsi"/>
          <w:b/>
          <w:bCs/>
          <w:sz w:val="18"/>
          <w:szCs w:val="18"/>
          <w:lang w:val="en"/>
        </w:rPr>
        <w:t>PETITION 1478-12</w:t>
      </w:r>
    </w:p>
    <w:p w14:paraId="092332EE" w14:textId="3F2A8043" w:rsidR="007A2F70" w:rsidRPr="00FC3EB4" w:rsidRDefault="007A2F70" w:rsidP="00002CDA">
      <w:pPr>
        <w:tabs>
          <w:tab w:val="center" w:pos="5400"/>
        </w:tabs>
        <w:suppressAutoHyphens/>
        <w:jc w:val="center"/>
        <w:rPr>
          <w:rFonts w:asciiTheme="majorHAnsi" w:hAnsiTheme="majorHAnsi"/>
          <w:sz w:val="18"/>
          <w:szCs w:val="18"/>
        </w:rPr>
      </w:pPr>
      <w:r>
        <w:rPr>
          <w:rFonts w:asciiTheme="majorHAnsi" w:hAnsiTheme="majorHAnsi"/>
          <w:sz w:val="18"/>
          <w:szCs w:val="18"/>
          <w:lang w:val="en"/>
        </w:rPr>
        <w:t xml:space="preserve">FRIENDLY SETTLEMENT </w:t>
      </w:r>
    </w:p>
    <w:p w14:paraId="26658F48" w14:textId="01A92394" w:rsidR="007A2F70" w:rsidRPr="00002CDA" w:rsidRDefault="009A6C66" w:rsidP="00002CDA">
      <w:pPr>
        <w:tabs>
          <w:tab w:val="center" w:pos="5400"/>
        </w:tabs>
        <w:suppressAutoHyphens/>
        <w:jc w:val="center"/>
        <w:rPr>
          <w:rFonts w:asciiTheme="majorHAnsi" w:hAnsiTheme="majorHAnsi"/>
          <w:sz w:val="18"/>
          <w:szCs w:val="18"/>
        </w:rPr>
      </w:pPr>
      <w:r w:rsidRPr="00002CDA">
        <w:rPr>
          <w:rFonts w:asciiTheme="majorHAnsi" w:hAnsiTheme="majorHAnsi"/>
          <w:sz w:val="18"/>
          <w:szCs w:val="18"/>
        </w:rPr>
        <w:t>JOSE MANUEL BELLO NIEVES</w:t>
      </w:r>
    </w:p>
    <w:p w14:paraId="21368730" w14:textId="6A26AD21" w:rsidR="007A2F70" w:rsidRDefault="009A6C66" w:rsidP="00002CDA">
      <w:pPr>
        <w:tabs>
          <w:tab w:val="center" w:pos="5400"/>
        </w:tabs>
        <w:suppressAutoHyphens/>
        <w:jc w:val="center"/>
        <w:rPr>
          <w:rFonts w:asciiTheme="majorHAnsi" w:hAnsiTheme="majorHAnsi"/>
          <w:sz w:val="18"/>
          <w:szCs w:val="18"/>
          <w:lang w:val="es-ES"/>
        </w:rPr>
      </w:pPr>
      <w:r w:rsidRPr="00E2753F">
        <w:rPr>
          <w:rFonts w:asciiTheme="majorHAnsi" w:hAnsiTheme="majorHAnsi"/>
          <w:sz w:val="18"/>
          <w:szCs w:val="18"/>
          <w:lang w:val="es-ES"/>
        </w:rPr>
        <w:t>COLOMBIA</w:t>
      </w:r>
      <w:r w:rsidRPr="00E2753F">
        <w:rPr>
          <w:rStyle w:val="FootnoteReference"/>
          <w:rFonts w:asciiTheme="majorHAnsi" w:hAnsiTheme="majorHAnsi"/>
          <w:sz w:val="18"/>
          <w:szCs w:val="18"/>
          <w:lang w:val="en"/>
        </w:rPr>
        <w:footnoteReference w:id="2"/>
      </w:r>
      <w:r w:rsidRPr="00E2753F">
        <w:rPr>
          <w:rFonts w:asciiTheme="majorHAnsi" w:hAnsiTheme="majorHAnsi"/>
          <w:sz w:val="18"/>
          <w:szCs w:val="18"/>
          <w:lang w:val="es-ES"/>
        </w:rPr>
        <w:br/>
      </w:r>
      <w:r w:rsidR="003F590A" w:rsidRPr="00E2753F">
        <w:rPr>
          <w:rFonts w:asciiTheme="majorHAnsi" w:hAnsiTheme="majorHAnsi"/>
          <w:sz w:val="18"/>
          <w:szCs w:val="18"/>
          <w:lang w:val="es-ES"/>
        </w:rPr>
        <w:t>JULY</w:t>
      </w:r>
      <w:r w:rsidRPr="00E2753F">
        <w:rPr>
          <w:rFonts w:asciiTheme="majorHAnsi" w:hAnsiTheme="majorHAnsi"/>
          <w:sz w:val="18"/>
          <w:szCs w:val="18"/>
          <w:lang w:val="es-ES"/>
        </w:rPr>
        <w:t xml:space="preserve"> </w:t>
      </w:r>
      <w:r w:rsidR="00421934">
        <w:rPr>
          <w:rFonts w:asciiTheme="majorHAnsi" w:hAnsiTheme="majorHAnsi"/>
          <w:sz w:val="18"/>
          <w:szCs w:val="18"/>
          <w:lang w:val="es-ES"/>
        </w:rPr>
        <w:t>26</w:t>
      </w:r>
      <w:r w:rsidRPr="00E2753F">
        <w:rPr>
          <w:rFonts w:asciiTheme="majorHAnsi" w:hAnsiTheme="majorHAnsi"/>
          <w:sz w:val="18"/>
          <w:szCs w:val="18"/>
          <w:lang w:val="es-ES"/>
        </w:rPr>
        <w:t>, 2023</w:t>
      </w:r>
    </w:p>
    <w:p w14:paraId="780E4561" w14:textId="77777777" w:rsidR="00A81C93" w:rsidRPr="00A81C93" w:rsidRDefault="00A81C93" w:rsidP="00002CDA">
      <w:pPr>
        <w:tabs>
          <w:tab w:val="center" w:pos="5400"/>
        </w:tabs>
        <w:suppressAutoHyphens/>
        <w:jc w:val="center"/>
        <w:rPr>
          <w:rFonts w:asciiTheme="majorHAnsi" w:hAnsiTheme="majorHAnsi"/>
          <w:sz w:val="18"/>
          <w:szCs w:val="18"/>
          <w:lang w:val="es-ES"/>
        </w:rPr>
      </w:pPr>
    </w:p>
    <w:p w14:paraId="43ED0199" w14:textId="77777777" w:rsidR="007607C4" w:rsidRPr="00A81C93" w:rsidRDefault="007607C4" w:rsidP="00145EDC">
      <w:pPr>
        <w:tabs>
          <w:tab w:val="center" w:pos="5400"/>
        </w:tabs>
        <w:suppressAutoHyphens/>
        <w:spacing w:line="276" w:lineRule="auto"/>
        <w:rPr>
          <w:rFonts w:asciiTheme="majorHAnsi" w:hAnsiTheme="majorHAnsi"/>
          <w:sz w:val="18"/>
          <w:szCs w:val="18"/>
          <w:lang w:val="es-ES"/>
        </w:rPr>
      </w:pPr>
    </w:p>
    <w:p w14:paraId="64C36410" w14:textId="77777777" w:rsidR="009E36F5" w:rsidRPr="003B7288" w:rsidRDefault="009E36F5" w:rsidP="003B7288">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3B7288">
        <w:rPr>
          <w:b/>
          <w:bCs/>
          <w:kern w:val="36"/>
          <w:sz w:val="20"/>
          <w:szCs w:val="20"/>
          <w:lang w:val="en"/>
        </w:rPr>
        <w:t xml:space="preserve">SUMMARY </w:t>
      </w:r>
      <w:r w:rsidRPr="003B7288">
        <w:rPr>
          <w:b/>
          <w:bCs/>
          <w:sz w:val="20"/>
          <w:szCs w:val="20"/>
          <w:lang w:val="en"/>
        </w:rPr>
        <w:t>AND RELEVANT PROCEEDINGS OF THE FRIENDLY SETTLEMENT PROCESS</w:t>
      </w:r>
      <w:r w:rsidRPr="003B7288">
        <w:rPr>
          <w:b/>
          <w:bCs/>
          <w:color w:val="000000" w:themeColor="text1"/>
          <w:sz w:val="20"/>
          <w:szCs w:val="20"/>
          <w:lang w:val="en"/>
        </w:rPr>
        <w:t xml:space="preserve"> </w:t>
      </w:r>
    </w:p>
    <w:p w14:paraId="1D36BC36" w14:textId="77777777" w:rsidR="009A6C66" w:rsidRPr="003B7288" w:rsidRDefault="009A6C66" w:rsidP="003B7288">
      <w:pPr>
        <w:ind w:firstLine="720"/>
        <w:jc w:val="both"/>
        <w:rPr>
          <w:rFonts w:ascii="Cambria" w:eastAsia="MS Mincho" w:hAnsi="Cambria"/>
          <w:sz w:val="20"/>
          <w:szCs w:val="20"/>
        </w:rPr>
      </w:pPr>
    </w:p>
    <w:p w14:paraId="57DF35F6" w14:textId="13A94865" w:rsidR="009A6C66" w:rsidRPr="003B7288" w:rsidRDefault="009A6C66" w:rsidP="003B728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Times New Roman"/>
          <w:color w:val="FF0000"/>
          <w:sz w:val="20"/>
          <w:szCs w:val="20"/>
          <w:bdr w:val="none" w:sz="0" w:space="0" w:color="auto" w:frame="1"/>
        </w:rPr>
      </w:pPr>
      <w:r w:rsidRPr="003B7288">
        <w:rPr>
          <w:color w:val="auto"/>
          <w:sz w:val="20"/>
          <w:szCs w:val="20"/>
          <w:bdr w:val="none" w:sz="0" w:space="0" w:color="auto" w:frame="1"/>
          <w:lang w:val="en"/>
        </w:rPr>
        <w:t xml:space="preserve">On August 9, 2012, the Inter-American Commission on Human Rights (hereinafter “the Commission” or the “IACHR”) received a petition filed </w:t>
      </w:r>
      <w:r w:rsidRPr="003B7288">
        <w:rPr>
          <w:color w:val="auto"/>
          <w:sz w:val="20"/>
          <w:szCs w:val="20"/>
          <w:lang w:val="en"/>
        </w:rPr>
        <w:t xml:space="preserve">by </w:t>
      </w:r>
      <w:r w:rsidRPr="003B7288">
        <w:rPr>
          <w:rStyle w:val="normaltextrun"/>
          <w:color w:val="auto"/>
          <w:sz w:val="20"/>
          <w:szCs w:val="20"/>
          <w:shd w:val="clear" w:color="auto" w:fill="FFFFFF"/>
          <w:lang w:val="en"/>
        </w:rPr>
        <w:t>Luz Mila Sierra Noriega, Iván David Bello Sierra, and José Manuel Bello Sierra</w:t>
      </w:r>
      <w:r w:rsidRPr="003B7288">
        <w:rPr>
          <w:color w:val="auto"/>
          <w:sz w:val="20"/>
          <w:szCs w:val="20"/>
          <w:lang w:val="en"/>
        </w:rPr>
        <w:t xml:space="preserve"> (hereinafter “the petitioners”) </w:t>
      </w:r>
      <w:r w:rsidRPr="003B7288">
        <w:rPr>
          <w:color w:val="auto"/>
          <w:sz w:val="20"/>
          <w:szCs w:val="20"/>
          <w:bdr w:val="none" w:sz="0" w:space="0" w:color="auto" w:frame="1"/>
          <w:lang w:val="en"/>
        </w:rPr>
        <w:t xml:space="preserve">alleging the Republic of Colombia (hereinafter the “State” or the “State of Colombia” or “Colombia”) was </w:t>
      </w:r>
      <w:r w:rsidR="00473F07" w:rsidRPr="003B7288">
        <w:rPr>
          <w:color w:val="auto"/>
          <w:sz w:val="20"/>
          <w:szCs w:val="20"/>
          <w:bdr w:val="none" w:sz="0" w:space="0" w:color="auto" w:frame="1"/>
          <w:lang w:val="en"/>
        </w:rPr>
        <w:t xml:space="preserve">internationally </w:t>
      </w:r>
      <w:r w:rsidRPr="003B7288">
        <w:rPr>
          <w:color w:val="auto"/>
          <w:sz w:val="20"/>
          <w:szCs w:val="20"/>
          <w:bdr w:val="none" w:sz="0" w:space="0" w:color="auto" w:frame="1"/>
          <w:lang w:val="en"/>
        </w:rPr>
        <w:t>responsible for the violation of the human rights set forth in articles 4 (life), 5 (humane treatment), 7 (personal liberty), 17 (family</w:t>
      </w:r>
      <w:r w:rsidR="00473F07" w:rsidRPr="003B7288">
        <w:rPr>
          <w:color w:val="auto"/>
          <w:sz w:val="20"/>
          <w:szCs w:val="20"/>
          <w:bdr w:val="none" w:sz="0" w:space="0" w:color="auto" w:frame="1"/>
          <w:lang w:val="en"/>
        </w:rPr>
        <w:t xml:space="preserve"> protection</w:t>
      </w:r>
      <w:r w:rsidRPr="003B7288">
        <w:rPr>
          <w:color w:val="auto"/>
          <w:sz w:val="20"/>
          <w:szCs w:val="20"/>
          <w:bdr w:val="none" w:sz="0" w:space="0" w:color="auto" w:frame="1"/>
          <w:lang w:val="en"/>
        </w:rPr>
        <w:t xml:space="preserve">), 22 (movement and residency), and 25 (judicial protection), read in conjunction with Article 1 (obligation to respect) of the American Convention on Human Rights (hereinafter the “Convention,” the “American Convention,” or the “ACHR”), as well as the violation of the right to work established in Article 6 of the Protocol of San Salvador, </w:t>
      </w:r>
      <w:r w:rsidR="00D266C8" w:rsidRPr="003B7288">
        <w:rPr>
          <w:sz w:val="20"/>
          <w:szCs w:val="20"/>
          <w:lang w:val="en"/>
        </w:rPr>
        <w:t>for</w:t>
      </w:r>
      <w:r w:rsidRPr="003B7288">
        <w:rPr>
          <w:sz w:val="20"/>
          <w:szCs w:val="20"/>
          <w:lang w:val="en"/>
        </w:rPr>
        <w:t xml:space="preserve"> the </w:t>
      </w:r>
      <w:r w:rsidR="00D266C8" w:rsidRPr="003B7288">
        <w:rPr>
          <w:sz w:val="20"/>
          <w:szCs w:val="20"/>
          <w:lang w:val="en"/>
        </w:rPr>
        <w:t>events occurred</w:t>
      </w:r>
      <w:r w:rsidRPr="003B7288">
        <w:rPr>
          <w:sz w:val="20"/>
          <w:szCs w:val="20"/>
          <w:lang w:val="en"/>
        </w:rPr>
        <w:t xml:space="preserve"> on </w:t>
      </w:r>
      <w:r w:rsidRPr="003B7288">
        <w:rPr>
          <w:sz w:val="20"/>
          <w:szCs w:val="20"/>
          <w:bdr w:val="none" w:sz="0" w:space="0" w:color="auto"/>
          <w:lang w:val="en"/>
        </w:rPr>
        <w:t>February 17, 2004, in the municipality of Urumita-Guajira</w:t>
      </w:r>
      <w:r w:rsidRPr="003B7288">
        <w:rPr>
          <w:sz w:val="20"/>
          <w:szCs w:val="20"/>
          <w:lang w:val="en"/>
        </w:rPr>
        <w:t xml:space="preserve">, which </w:t>
      </w:r>
      <w:r w:rsidR="00D266C8" w:rsidRPr="003B7288">
        <w:rPr>
          <w:sz w:val="20"/>
          <w:szCs w:val="20"/>
          <w:lang w:val="en"/>
        </w:rPr>
        <w:t>resulted in</w:t>
      </w:r>
      <w:r w:rsidRPr="003B7288">
        <w:rPr>
          <w:sz w:val="20"/>
          <w:szCs w:val="20"/>
          <w:lang w:val="en"/>
        </w:rPr>
        <w:t xml:space="preserve"> the alleged homicide of </w:t>
      </w:r>
      <w:r w:rsidRPr="003B7288">
        <w:rPr>
          <w:color w:val="auto"/>
          <w:sz w:val="20"/>
          <w:szCs w:val="20"/>
          <w:bdr w:val="none" w:sz="0" w:space="0" w:color="auto" w:frame="1"/>
          <w:lang w:val="en"/>
        </w:rPr>
        <w:t xml:space="preserve">José Manuel Bello Nieves (hereinafter the “alleged victim”) </w:t>
      </w:r>
      <w:r w:rsidRPr="003B7288">
        <w:rPr>
          <w:sz w:val="20"/>
          <w:szCs w:val="20"/>
          <w:lang w:val="en"/>
        </w:rPr>
        <w:t xml:space="preserve"> by members of </w:t>
      </w:r>
      <w:r w:rsidRPr="003B7288">
        <w:rPr>
          <w:sz w:val="20"/>
          <w:szCs w:val="20"/>
          <w:bdr w:val="none" w:sz="0" w:space="0" w:color="auto"/>
          <w:lang w:val="en"/>
        </w:rPr>
        <w:t>an illegal armed group belonging to the Northern Bloc of the United Self-Defense Forces of Colombia,</w:t>
      </w:r>
      <w:r w:rsidRPr="003B7288">
        <w:rPr>
          <w:sz w:val="20"/>
          <w:szCs w:val="20"/>
          <w:lang w:val="en"/>
        </w:rPr>
        <w:t xml:space="preserve"> as well as the subsequent failure to effectively investigate the facts and punish those responsible.</w:t>
      </w:r>
    </w:p>
    <w:p w14:paraId="2926101C" w14:textId="77777777" w:rsidR="009A6C66" w:rsidRPr="003B7288" w:rsidRDefault="009A6C66" w:rsidP="003B728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eastAsia="Times New Roman"/>
          <w:color w:val="FF0000"/>
          <w:sz w:val="20"/>
          <w:szCs w:val="20"/>
          <w:bdr w:val="none" w:sz="0" w:space="0" w:color="auto" w:frame="1"/>
        </w:rPr>
      </w:pPr>
    </w:p>
    <w:p w14:paraId="3444D1AC" w14:textId="77777777" w:rsidR="009A6C66" w:rsidRPr="003B7288" w:rsidRDefault="009A6C66" w:rsidP="003B728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rPr>
      </w:pPr>
      <w:r w:rsidRPr="003B7288">
        <w:rPr>
          <w:rFonts w:eastAsia="Times New Roman"/>
          <w:color w:val="auto"/>
          <w:sz w:val="20"/>
          <w:szCs w:val="20"/>
          <w:bdr w:val="none" w:sz="0" w:space="0" w:color="auto" w:frame="1"/>
          <w:lang w:val="en"/>
        </w:rPr>
        <w:t>On August 30, 2018, the petitioners expressed interest in initiating a friendly settlement process, and on December 24, 2020, the State indicated its willingness to move forward with the negotiation process.</w:t>
      </w:r>
    </w:p>
    <w:p w14:paraId="4F2C829C" w14:textId="77777777" w:rsidR="009A6C66" w:rsidRPr="003B7288" w:rsidRDefault="009A6C66" w:rsidP="003B7288">
      <w:pPr>
        <w:pStyle w:val="ListParagraph"/>
        <w:rPr>
          <w:rFonts w:eastAsia="Times New Roman"/>
          <w:color w:val="FF0000"/>
          <w:sz w:val="20"/>
          <w:szCs w:val="20"/>
          <w:bdr w:val="none" w:sz="0" w:space="0" w:color="auto" w:frame="1"/>
        </w:rPr>
      </w:pPr>
    </w:p>
    <w:p w14:paraId="799B6D51" w14:textId="2D6B3899" w:rsidR="009A6C66" w:rsidRPr="003B7288" w:rsidRDefault="009A6C66" w:rsidP="003B728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rPr>
      </w:pPr>
      <w:r w:rsidRPr="003B7288">
        <w:rPr>
          <w:color w:val="auto"/>
          <w:sz w:val="20"/>
          <w:szCs w:val="20"/>
          <w:bdr w:val="none" w:sz="0" w:space="0" w:color="auto" w:frame="1"/>
          <w:lang w:val="en"/>
        </w:rPr>
        <w:t xml:space="preserve">On January 26, 2021, the Commission formally notified the parties of the beginning of the </w:t>
      </w:r>
      <w:proofErr w:type="gramStart"/>
      <w:r w:rsidRPr="003B7288">
        <w:rPr>
          <w:color w:val="auto"/>
          <w:sz w:val="20"/>
          <w:szCs w:val="20"/>
          <w:bdr w:val="none" w:sz="0" w:space="0" w:color="auto" w:frame="1"/>
          <w:lang w:val="en"/>
        </w:rPr>
        <w:t>proced</w:t>
      </w:r>
      <w:r w:rsidR="00E76890" w:rsidRPr="003B7288">
        <w:rPr>
          <w:color w:val="auto"/>
          <w:sz w:val="20"/>
          <w:szCs w:val="20"/>
          <w:bdr w:val="none" w:sz="0" w:space="0" w:color="auto" w:frame="1"/>
          <w:lang w:val="en"/>
        </w:rPr>
        <w:t>ure</w:t>
      </w:r>
      <w:proofErr w:type="gramEnd"/>
      <w:r w:rsidRPr="003B7288">
        <w:rPr>
          <w:color w:val="auto"/>
          <w:sz w:val="20"/>
          <w:szCs w:val="20"/>
          <w:bdr w:val="none" w:sz="0" w:space="0" w:color="auto" w:frame="1"/>
          <w:lang w:val="en"/>
        </w:rPr>
        <w:t xml:space="preserve"> and</w:t>
      </w:r>
      <w:r w:rsidR="00E76890" w:rsidRPr="003B7288">
        <w:rPr>
          <w:color w:val="auto"/>
          <w:sz w:val="20"/>
          <w:szCs w:val="20"/>
          <w:bdr w:val="none" w:sz="0" w:space="0" w:color="auto" w:frame="1"/>
          <w:lang w:val="en"/>
        </w:rPr>
        <w:t>,</w:t>
      </w:r>
      <w:r w:rsidRPr="003B7288">
        <w:rPr>
          <w:color w:val="auto"/>
          <w:sz w:val="20"/>
          <w:szCs w:val="20"/>
          <w:bdr w:val="none" w:sz="0" w:space="0" w:color="auto" w:frame="1"/>
          <w:lang w:val="en"/>
        </w:rPr>
        <w:t xml:space="preserve"> on July 14, 2021, the parties signed a memorandum of understanding to seek a friendly settlement in which they agreed on a negotiation timeline, </w:t>
      </w:r>
      <w:r w:rsidR="00E76890" w:rsidRPr="003B7288">
        <w:rPr>
          <w:color w:val="auto"/>
          <w:sz w:val="20"/>
          <w:szCs w:val="20"/>
          <w:bdr w:val="none" w:sz="0" w:space="0" w:color="auto" w:frame="1"/>
          <w:lang w:val="en"/>
        </w:rPr>
        <w:t>that materialized with</w:t>
      </w:r>
      <w:r w:rsidRPr="003B7288">
        <w:rPr>
          <w:color w:val="auto"/>
          <w:sz w:val="20"/>
          <w:szCs w:val="20"/>
          <w:bdr w:val="none" w:sz="0" w:space="0" w:color="auto" w:frame="1"/>
          <w:lang w:val="en"/>
        </w:rPr>
        <w:t xml:space="preserve"> the signing of a friendly settlement agreement</w:t>
      </w:r>
      <w:r w:rsidRPr="003B7288">
        <w:rPr>
          <w:color w:val="auto"/>
          <w:sz w:val="20"/>
          <w:szCs w:val="20"/>
          <w:lang w:val="en"/>
        </w:rPr>
        <w:t xml:space="preserve"> (hereinafter “FSA” or “agreement”) </w:t>
      </w:r>
      <w:r w:rsidRPr="003B7288">
        <w:rPr>
          <w:color w:val="auto"/>
          <w:sz w:val="20"/>
          <w:szCs w:val="20"/>
          <w:bdr w:val="none" w:sz="0" w:space="0" w:color="auto" w:frame="1"/>
          <w:lang w:val="en"/>
        </w:rPr>
        <w:t xml:space="preserve">on March 1, 2022, </w:t>
      </w:r>
      <w:r w:rsidRPr="003B7288">
        <w:rPr>
          <w:sz w:val="20"/>
          <w:szCs w:val="20"/>
          <w:lang w:val="en"/>
        </w:rPr>
        <w:t>in the city of Bogotá D.C</w:t>
      </w:r>
      <w:r w:rsidRPr="003B7288">
        <w:rPr>
          <w:color w:val="auto"/>
          <w:sz w:val="20"/>
          <w:szCs w:val="20"/>
          <w:bdr w:val="none" w:sz="0" w:space="0" w:color="auto" w:frame="1"/>
          <w:lang w:val="en"/>
        </w:rPr>
        <w:t xml:space="preserve">. </w:t>
      </w:r>
      <w:r w:rsidRPr="003B7288">
        <w:rPr>
          <w:sz w:val="20"/>
          <w:szCs w:val="20"/>
          <w:lang w:val="en"/>
        </w:rPr>
        <w:t xml:space="preserve">On June 10, 2022, the parties signed an addendum to the friendly settlement agreement. </w:t>
      </w:r>
      <w:r w:rsidRPr="003B7288">
        <w:rPr>
          <w:sz w:val="20"/>
          <w:szCs w:val="20"/>
          <w:bdr w:val="none" w:sz="0" w:space="0" w:color="auto" w:frame="1"/>
          <w:lang w:val="en"/>
        </w:rPr>
        <w:t>Subsequently, on October 31, 2022, the parties jointly submitted a</w:t>
      </w:r>
      <w:r w:rsidR="00E76890" w:rsidRPr="003B7288">
        <w:rPr>
          <w:sz w:val="20"/>
          <w:szCs w:val="20"/>
          <w:bdr w:val="none" w:sz="0" w:space="0" w:color="auto" w:frame="1"/>
          <w:lang w:val="en"/>
        </w:rPr>
        <w:t xml:space="preserve"> progress report on the compliance </w:t>
      </w:r>
      <w:r w:rsidRPr="003B7288">
        <w:rPr>
          <w:sz w:val="20"/>
          <w:szCs w:val="20"/>
          <w:bdr w:val="none" w:sz="0" w:space="0" w:color="auto" w:frame="1"/>
          <w:lang w:val="en"/>
        </w:rPr>
        <w:t xml:space="preserve">with the FSA and requested its approval. </w:t>
      </w:r>
    </w:p>
    <w:p w14:paraId="5ABDA3AD" w14:textId="77777777" w:rsidR="009A6C66" w:rsidRPr="003B7288" w:rsidRDefault="009A6C66" w:rsidP="003B728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eastAsia="Times New Roman"/>
          <w:color w:val="FF0000"/>
          <w:sz w:val="20"/>
          <w:szCs w:val="20"/>
          <w:bdr w:val="none" w:sz="0" w:space="0" w:color="auto" w:frame="1"/>
        </w:rPr>
      </w:pPr>
    </w:p>
    <w:p w14:paraId="383D0960" w14:textId="77777777" w:rsidR="009A6C66" w:rsidRPr="003B7288" w:rsidRDefault="009A6C66" w:rsidP="003B72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rPr>
      </w:pPr>
      <w:r w:rsidRPr="003B7288">
        <w:rPr>
          <w:rFonts w:ascii="Cambria" w:eastAsia="Times New Roman" w:hAnsi="Cambria"/>
          <w:sz w:val="20"/>
          <w:szCs w:val="20"/>
          <w:lang w:val="en"/>
        </w:rPr>
        <w:t xml:space="preserve">Pursuant to the provisions of Article 49 of the Convention and Article 40(5) of the Rules of Procedure of the Commission, this friendly settlement report will include a summary of the facts alleged in the petition and the text of the friendly settlement agreement, as signed on March 1, 2022, by the petitioners and the representatives of the Colombian State. Likewise, the agreement signed by the parties is approved, along with the publication of this report in the Annual Report of the IACHR to the General Assembly of the Organization of American States. </w:t>
      </w:r>
    </w:p>
    <w:p w14:paraId="189D8670" w14:textId="77777777" w:rsidR="009A6C66" w:rsidRPr="003B7288" w:rsidRDefault="009A6C66" w:rsidP="003B7288">
      <w:pPr>
        <w:ind w:firstLine="720"/>
        <w:jc w:val="both"/>
        <w:rPr>
          <w:rFonts w:ascii="Cambria" w:eastAsia="Times New Roman" w:hAnsi="Cambria"/>
          <w:sz w:val="20"/>
          <w:szCs w:val="20"/>
        </w:rPr>
      </w:pPr>
    </w:p>
    <w:p w14:paraId="6E3B3301" w14:textId="72037D61" w:rsidR="009A6C66" w:rsidRPr="003B7288" w:rsidRDefault="00E91ECB" w:rsidP="003B7288">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b/>
          <w:sz w:val="20"/>
          <w:szCs w:val="20"/>
        </w:rPr>
      </w:pPr>
      <w:r w:rsidRPr="003B7288">
        <w:rPr>
          <w:rFonts w:eastAsia="MS Mincho"/>
          <w:b/>
          <w:bCs/>
          <w:sz w:val="20"/>
          <w:szCs w:val="20"/>
          <w:lang w:val="en"/>
        </w:rPr>
        <w:t>THE FACTS ALLEGED</w:t>
      </w:r>
    </w:p>
    <w:p w14:paraId="70208FAB"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Cambria" w:eastAsia="MS Mincho" w:hAnsi="Cambria"/>
          <w:b/>
          <w:color w:val="FF0000"/>
          <w:sz w:val="20"/>
          <w:szCs w:val="20"/>
        </w:rPr>
      </w:pPr>
    </w:p>
    <w:p w14:paraId="2C3478F3" w14:textId="5E83D70B" w:rsidR="009A6C66" w:rsidRPr="003B7288" w:rsidRDefault="009A6C66" w:rsidP="003B7288">
      <w:pPr>
        <w:pStyle w:val="paragraph"/>
        <w:numPr>
          <w:ilvl w:val="0"/>
          <w:numId w:val="55"/>
        </w:numPr>
        <w:spacing w:before="0" w:beforeAutospacing="0" w:after="0" w:afterAutospacing="0"/>
        <w:ind w:left="0" w:firstLine="709"/>
        <w:jc w:val="both"/>
        <w:textAlignment w:val="baseline"/>
        <w:rPr>
          <w:rFonts w:ascii="Cambria" w:hAnsi="Cambria" w:cs="Segoe UI"/>
          <w:sz w:val="20"/>
          <w:szCs w:val="20"/>
          <w:lang w:val="en-CA"/>
        </w:rPr>
      </w:pPr>
      <w:r w:rsidRPr="003B7288">
        <w:rPr>
          <w:rStyle w:val="normaltextrun"/>
          <w:rFonts w:ascii="Cambria" w:hAnsi="Cambria" w:cs="Segoe UI"/>
          <w:sz w:val="20"/>
          <w:szCs w:val="20"/>
          <w:lang w:val="en"/>
        </w:rPr>
        <w:t xml:space="preserve">According to the petitioners, on February 17, 2004, José Manuel Bello Nieves was </w:t>
      </w:r>
      <w:r w:rsidR="00E817DE" w:rsidRPr="003B7288">
        <w:rPr>
          <w:rStyle w:val="normaltextrun"/>
          <w:rFonts w:ascii="Cambria" w:hAnsi="Cambria" w:cs="Segoe UI"/>
          <w:sz w:val="20"/>
          <w:szCs w:val="20"/>
          <w:lang w:val="en"/>
        </w:rPr>
        <w:t xml:space="preserve">allegedly </w:t>
      </w:r>
      <w:r w:rsidRPr="003B7288">
        <w:rPr>
          <w:rStyle w:val="normaltextrun"/>
          <w:rFonts w:ascii="Cambria" w:hAnsi="Cambria" w:cs="Segoe UI"/>
          <w:sz w:val="20"/>
          <w:szCs w:val="20"/>
          <w:lang w:val="en"/>
        </w:rPr>
        <w:t xml:space="preserve">murdered by two unknown men in the municipality of Urumita, La Guajira. The petitioners stated that the facts took place in broad daylight, as the alleged victim was traveling through the municipality. The alleged victim's body was found by his eldest son, whom the perpetrators discouraged from following them by shooting into the air. After the </w:t>
      </w:r>
      <w:r w:rsidR="00E817DE" w:rsidRPr="003B7288">
        <w:rPr>
          <w:rStyle w:val="normaltextrun"/>
          <w:rFonts w:ascii="Cambria" w:hAnsi="Cambria" w:cs="Segoe UI"/>
          <w:sz w:val="20"/>
          <w:szCs w:val="20"/>
          <w:lang w:val="en"/>
        </w:rPr>
        <w:t>incident</w:t>
      </w:r>
      <w:r w:rsidRPr="003B7288">
        <w:rPr>
          <w:rStyle w:val="normaltextrun"/>
          <w:rFonts w:ascii="Cambria" w:hAnsi="Cambria" w:cs="Segoe UI"/>
          <w:sz w:val="20"/>
          <w:szCs w:val="20"/>
          <w:lang w:val="en"/>
        </w:rPr>
        <w:t xml:space="preserve">, the petitioners indicated that </w:t>
      </w:r>
      <w:proofErr w:type="gramStart"/>
      <w:r w:rsidRPr="003B7288">
        <w:rPr>
          <w:rStyle w:val="normaltextrun"/>
          <w:rFonts w:ascii="Cambria" w:hAnsi="Cambria" w:cs="Segoe UI"/>
          <w:sz w:val="20"/>
          <w:szCs w:val="20"/>
          <w:lang w:val="en"/>
        </w:rPr>
        <w:t>in order to</w:t>
      </w:r>
      <w:proofErr w:type="gramEnd"/>
      <w:r w:rsidRPr="003B7288">
        <w:rPr>
          <w:rStyle w:val="normaltextrun"/>
          <w:rFonts w:ascii="Cambria" w:hAnsi="Cambria" w:cs="Segoe UI"/>
          <w:sz w:val="20"/>
          <w:szCs w:val="20"/>
          <w:lang w:val="en"/>
        </w:rPr>
        <w:t xml:space="preserve"> escape, </w:t>
      </w:r>
      <w:r w:rsidR="00AF77EF" w:rsidRPr="003B7288">
        <w:rPr>
          <w:rStyle w:val="normaltextrun"/>
          <w:rFonts w:ascii="Cambria" w:hAnsi="Cambria" w:cs="Segoe UI"/>
          <w:sz w:val="20"/>
          <w:szCs w:val="20"/>
          <w:lang w:val="en"/>
        </w:rPr>
        <w:t>the perpetrators allegedly took possession of a vehicle and forced the driver to take them to the city of Valledupar, a territory controlled by the United Self-Defense Forces of Colombia (AUC).</w:t>
      </w:r>
      <w:r w:rsidRPr="003B7288">
        <w:rPr>
          <w:rStyle w:val="normaltextrun"/>
          <w:rFonts w:ascii="Cambria" w:hAnsi="Cambria" w:cs="Segoe UI"/>
          <w:sz w:val="20"/>
          <w:szCs w:val="20"/>
          <w:lang w:val="en"/>
        </w:rPr>
        <w:t xml:space="preserve"> The petitioners also indicated that at the time of his death, the alleged victim was a merchant and his family’s breadwinner. The petitioners also alleged that the victim was </w:t>
      </w:r>
      <w:r w:rsidRPr="003B7288">
        <w:rPr>
          <w:rStyle w:val="normaltextrun"/>
          <w:rFonts w:ascii="Cambria" w:hAnsi="Cambria" w:cs="Segoe UI"/>
          <w:sz w:val="20"/>
          <w:szCs w:val="20"/>
          <w:lang w:val="en"/>
        </w:rPr>
        <w:lastRenderedPageBreak/>
        <w:t>murdered due to the absence of the State in the area and that it could have been prevented by greater intervention by the police department.</w:t>
      </w:r>
      <w:r w:rsidRPr="003B7288">
        <w:rPr>
          <w:rStyle w:val="eop"/>
          <w:rFonts w:ascii="Cambria" w:eastAsia="Trebuchet MS" w:hAnsi="Cambria" w:cs="Segoe UI"/>
          <w:sz w:val="20"/>
          <w:szCs w:val="20"/>
          <w:lang w:val="en"/>
        </w:rPr>
        <w:t> </w:t>
      </w:r>
    </w:p>
    <w:p w14:paraId="7410D66B" w14:textId="77777777" w:rsidR="009A6C66" w:rsidRPr="003B7288" w:rsidRDefault="009A6C66" w:rsidP="003B7288">
      <w:pPr>
        <w:pStyle w:val="paragraph"/>
        <w:spacing w:before="0" w:beforeAutospacing="0" w:after="0" w:afterAutospacing="0"/>
        <w:ind w:firstLine="709"/>
        <w:jc w:val="both"/>
        <w:textAlignment w:val="baseline"/>
        <w:rPr>
          <w:rFonts w:ascii="Cambria" w:hAnsi="Cambria" w:cs="Segoe UI"/>
          <w:color w:val="00B050"/>
          <w:sz w:val="20"/>
          <w:szCs w:val="20"/>
          <w:lang w:val="en-CA"/>
        </w:rPr>
      </w:pPr>
      <w:r w:rsidRPr="003B7288">
        <w:rPr>
          <w:rStyle w:val="eop"/>
          <w:rFonts w:ascii="Cambria" w:eastAsia="Trebuchet MS" w:hAnsi="Cambria" w:cs="Segoe UI"/>
          <w:color w:val="00B050"/>
          <w:sz w:val="20"/>
          <w:szCs w:val="20"/>
          <w:lang w:val="en"/>
        </w:rPr>
        <w:t> </w:t>
      </w:r>
    </w:p>
    <w:p w14:paraId="44FEC666" w14:textId="02DDBCDB" w:rsidR="009A6C66" w:rsidRPr="003B7288" w:rsidRDefault="009A6C66" w:rsidP="003B7288">
      <w:pPr>
        <w:pStyle w:val="paragraph"/>
        <w:numPr>
          <w:ilvl w:val="0"/>
          <w:numId w:val="55"/>
        </w:numPr>
        <w:spacing w:before="0" w:beforeAutospacing="0" w:after="0" w:afterAutospacing="0"/>
        <w:ind w:left="0" w:firstLine="709"/>
        <w:jc w:val="both"/>
        <w:textAlignment w:val="baseline"/>
        <w:rPr>
          <w:rFonts w:ascii="Cambria" w:hAnsi="Cambria" w:cs="Segoe UI"/>
          <w:sz w:val="20"/>
          <w:szCs w:val="20"/>
          <w:lang w:val="en-CA"/>
        </w:rPr>
      </w:pPr>
      <w:r w:rsidRPr="003B7288">
        <w:rPr>
          <w:rStyle w:val="normaltextrun"/>
          <w:rFonts w:ascii="Cambria" w:hAnsi="Cambria" w:cs="Segoe UI"/>
          <w:sz w:val="20"/>
          <w:szCs w:val="20"/>
          <w:lang w:val="en"/>
        </w:rPr>
        <w:t xml:space="preserve">Regarding the judicial remedies sought, the petitioners indicated generally and without providing details that preliminary investigation </w:t>
      </w:r>
      <w:r w:rsidR="00AF77EF" w:rsidRPr="003B7288">
        <w:rPr>
          <w:rStyle w:val="normaltextrun"/>
          <w:rFonts w:ascii="Cambria" w:hAnsi="Cambria" w:cs="Segoe UI"/>
          <w:sz w:val="20"/>
          <w:szCs w:val="20"/>
          <w:lang w:val="en"/>
        </w:rPr>
        <w:t xml:space="preserve">proceedings </w:t>
      </w:r>
      <w:r w:rsidRPr="003B7288">
        <w:rPr>
          <w:rStyle w:val="normaltextrun"/>
          <w:rFonts w:ascii="Cambria" w:hAnsi="Cambria" w:cs="Segoe UI"/>
          <w:sz w:val="20"/>
          <w:szCs w:val="20"/>
          <w:lang w:val="en"/>
        </w:rPr>
        <w:t xml:space="preserve">were filed before the Office of the Attorney General of the Nation, the Procurator General of the Nation, the National Justice and Peace Unit of the FGN, and the Office of the Ombudsperson, with no response received. </w:t>
      </w:r>
    </w:p>
    <w:p w14:paraId="7D0E16E2" w14:textId="77777777" w:rsidR="009A6C66" w:rsidRPr="003B7288" w:rsidRDefault="009A6C66" w:rsidP="003B7288">
      <w:pPr>
        <w:pStyle w:val="TextBody"/>
        <w:spacing w:before="0" w:after="0"/>
        <w:rPr>
          <w:rFonts w:ascii="Cambria" w:hAnsi="Cambria"/>
          <w:szCs w:val="20"/>
        </w:rPr>
      </w:pPr>
    </w:p>
    <w:p w14:paraId="2090E885" w14:textId="657AC5CC" w:rsidR="009A6C66" w:rsidRPr="003B7288" w:rsidRDefault="009A6C66" w:rsidP="003B7288">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b/>
          <w:sz w:val="20"/>
          <w:szCs w:val="20"/>
        </w:rPr>
      </w:pPr>
      <w:r w:rsidRPr="003B7288">
        <w:rPr>
          <w:rFonts w:eastAsia="MS Mincho"/>
          <w:b/>
          <w:bCs/>
          <w:sz w:val="20"/>
          <w:szCs w:val="20"/>
          <w:lang w:val="en"/>
        </w:rPr>
        <w:t>FRIENDLY SETTLEMENT</w:t>
      </w:r>
    </w:p>
    <w:p w14:paraId="7234F913" w14:textId="77777777" w:rsidR="009A6C66" w:rsidRPr="003B7288" w:rsidRDefault="009A6C66" w:rsidP="003B7288">
      <w:pPr>
        <w:pStyle w:val="ListParagraph"/>
        <w:tabs>
          <w:tab w:val="num" w:pos="720"/>
        </w:tabs>
        <w:ind w:firstLine="720"/>
        <w:jc w:val="both"/>
        <w:rPr>
          <w:rFonts w:eastAsia="Times New Roman"/>
          <w:sz w:val="20"/>
          <w:szCs w:val="20"/>
          <w:bdr w:val="none" w:sz="0" w:space="0" w:color="auto" w:frame="1"/>
        </w:rPr>
      </w:pPr>
    </w:p>
    <w:p w14:paraId="75444808" w14:textId="77777777" w:rsidR="009A6C66" w:rsidRPr="003B7288" w:rsidRDefault="009A6C66" w:rsidP="003B72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09"/>
        <w:jc w:val="both"/>
        <w:rPr>
          <w:rFonts w:ascii="Cambria" w:eastAsia="Times New Roman" w:hAnsi="Cambria"/>
          <w:sz w:val="20"/>
          <w:szCs w:val="20"/>
        </w:rPr>
      </w:pPr>
      <w:bookmarkStart w:id="0" w:name="_gjdgxs" w:colFirst="0" w:colLast="0"/>
      <w:bookmarkEnd w:id="0"/>
      <w:r w:rsidRPr="003B7288">
        <w:rPr>
          <w:rFonts w:ascii="Cambria" w:hAnsi="Cambria"/>
          <w:sz w:val="20"/>
          <w:szCs w:val="20"/>
          <w:lang w:val="en"/>
        </w:rPr>
        <w:t>On March 1, 2022, in the city of Bogotá D.C. the parties signed a friendly settlement agreement, the text of which establishes the following:</w:t>
      </w:r>
    </w:p>
    <w:p w14:paraId="578C5E1B"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p>
    <w:p w14:paraId="3F030DBF"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eastAsia="Times New Roman" w:hAnsi="Cambria"/>
          <w:b/>
          <w:sz w:val="20"/>
          <w:szCs w:val="20"/>
        </w:rPr>
      </w:pPr>
      <w:r w:rsidRPr="003B7288">
        <w:rPr>
          <w:rFonts w:ascii="Cambria" w:eastAsia="Times New Roman" w:hAnsi="Cambria"/>
          <w:b/>
          <w:bCs/>
          <w:sz w:val="20"/>
          <w:szCs w:val="20"/>
          <w:lang w:val="en"/>
        </w:rPr>
        <w:t xml:space="preserve">                                               FRIENDLY SETTLEMENT AGREEMENT</w:t>
      </w:r>
    </w:p>
    <w:p w14:paraId="73332D5A"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1191" w:right="-680"/>
        <w:jc w:val="center"/>
        <w:rPr>
          <w:rFonts w:ascii="Cambria" w:eastAsia="Times New Roman" w:hAnsi="Cambria"/>
          <w:sz w:val="20"/>
          <w:szCs w:val="20"/>
        </w:rPr>
      </w:pPr>
    </w:p>
    <w:p w14:paraId="0D5FD527" w14:textId="7E4FBB3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sz w:val="20"/>
          <w:szCs w:val="20"/>
          <w:bdr w:val="none" w:sz="0" w:space="0" w:color="auto"/>
          <w:lang w:val="en"/>
        </w:rPr>
        <w:t xml:space="preserve">On March 1, 2022, met in the city of Bogotá D.C., </w:t>
      </w:r>
      <w:r w:rsidR="00AF77EF" w:rsidRPr="003B7288">
        <w:rPr>
          <w:rFonts w:ascii="Cambria" w:eastAsia="Times New Roman" w:hAnsi="Cambria" w:cs="Segoe UI"/>
          <w:sz w:val="20"/>
          <w:szCs w:val="20"/>
          <w:bdr w:val="none" w:sz="0" w:space="0" w:color="auto"/>
          <w:lang w:val="en"/>
        </w:rPr>
        <w:t>on the one</w:t>
      </w:r>
      <w:r w:rsidRPr="003B7288">
        <w:rPr>
          <w:rFonts w:ascii="Cambria" w:eastAsia="Times New Roman" w:hAnsi="Cambria" w:cs="Segoe UI"/>
          <w:sz w:val="20"/>
          <w:szCs w:val="20"/>
          <w:bdr w:val="none" w:sz="0" w:space="0" w:color="auto"/>
          <w:lang w:val="en"/>
        </w:rPr>
        <w:t xml:space="preserve"> part, Ana María Ordóñez Puentes, </w:t>
      </w:r>
      <w:r w:rsidR="00AF77EF" w:rsidRPr="003B7288">
        <w:rPr>
          <w:rFonts w:ascii="Cambria" w:eastAsia="Times New Roman" w:hAnsi="Cambria" w:cs="Segoe UI"/>
          <w:sz w:val="20"/>
          <w:szCs w:val="20"/>
          <w:bdr w:val="none" w:sz="0" w:space="0" w:color="auto"/>
          <w:lang w:val="en"/>
        </w:rPr>
        <w:t>D</w:t>
      </w:r>
      <w:r w:rsidRPr="003B7288">
        <w:rPr>
          <w:rFonts w:ascii="Cambria" w:eastAsia="Times New Roman" w:hAnsi="Cambria" w:cs="Segoe UI"/>
          <w:sz w:val="20"/>
          <w:szCs w:val="20"/>
          <w:bdr w:val="none" w:sz="0" w:space="0" w:color="auto"/>
          <w:lang w:val="en"/>
        </w:rPr>
        <w:t xml:space="preserve">irector </w:t>
      </w:r>
      <w:r w:rsidR="00AF77EF" w:rsidRPr="003B7288">
        <w:rPr>
          <w:rFonts w:ascii="Cambria" w:eastAsia="Times New Roman" w:hAnsi="Cambria" w:cs="Segoe UI"/>
          <w:sz w:val="20"/>
          <w:szCs w:val="20"/>
          <w:bdr w:val="none" w:sz="0" w:space="0" w:color="auto"/>
          <w:lang w:val="en"/>
        </w:rPr>
        <w:t>of the Bureau of</w:t>
      </w:r>
      <w:r w:rsidRPr="003B7288">
        <w:rPr>
          <w:rFonts w:ascii="Cambria" w:eastAsia="Times New Roman" w:hAnsi="Cambria" w:cs="Segoe UI"/>
          <w:sz w:val="20"/>
          <w:szCs w:val="20"/>
          <w:bdr w:val="none" w:sz="0" w:space="0" w:color="auto"/>
          <w:lang w:val="en"/>
        </w:rPr>
        <w:t xml:space="preserve"> </w:t>
      </w:r>
      <w:r w:rsidR="00AF77EF" w:rsidRPr="003B7288">
        <w:rPr>
          <w:rFonts w:ascii="Cambria" w:eastAsia="Times New Roman" w:hAnsi="Cambria" w:cs="Segoe UI"/>
          <w:sz w:val="20"/>
          <w:szCs w:val="20"/>
          <w:bdr w:val="none" w:sz="0" w:space="0" w:color="auto"/>
          <w:lang w:val="en"/>
        </w:rPr>
        <w:t>I</w:t>
      </w:r>
      <w:r w:rsidRPr="003B7288">
        <w:rPr>
          <w:rFonts w:ascii="Cambria" w:eastAsia="Times New Roman" w:hAnsi="Cambria" w:cs="Segoe UI"/>
          <w:sz w:val="20"/>
          <w:szCs w:val="20"/>
          <w:bdr w:val="none" w:sz="0" w:space="0" w:color="auto"/>
          <w:lang w:val="en"/>
        </w:rPr>
        <w:t xml:space="preserve">nternational </w:t>
      </w:r>
      <w:r w:rsidR="00AF77EF" w:rsidRPr="003B7288">
        <w:rPr>
          <w:rFonts w:ascii="Cambria" w:eastAsia="Times New Roman" w:hAnsi="Cambria" w:cs="Segoe UI"/>
          <w:sz w:val="20"/>
          <w:szCs w:val="20"/>
          <w:bdr w:val="none" w:sz="0" w:space="0" w:color="auto"/>
          <w:lang w:val="en"/>
        </w:rPr>
        <w:t>L</w:t>
      </w:r>
      <w:r w:rsidRPr="003B7288">
        <w:rPr>
          <w:rFonts w:ascii="Cambria" w:eastAsia="Times New Roman" w:hAnsi="Cambria" w:cs="Segoe UI"/>
          <w:sz w:val="20"/>
          <w:szCs w:val="20"/>
          <w:bdr w:val="none" w:sz="0" w:space="0" w:color="auto"/>
          <w:lang w:val="en"/>
        </w:rPr>
        <w:t xml:space="preserve">egal </w:t>
      </w:r>
      <w:r w:rsidR="00AF77EF" w:rsidRPr="003B7288">
        <w:rPr>
          <w:rFonts w:ascii="Cambria" w:eastAsia="Times New Roman" w:hAnsi="Cambria" w:cs="Segoe UI"/>
          <w:sz w:val="20"/>
          <w:szCs w:val="20"/>
          <w:bdr w:val="none" w:sz="0" w:space="0" w:color="auto"/>
          <w:lang w:val="en"/>
        </w:rPr>
        <w:t>D</w:t>
      </w:r>
      <w:r w:rsidRPr="003B7288">
        <w:rPr>
          <w:rFonts w:ascii="Cambria" w:eastAsia="Times New Roman" w:hAnsi="Cambria" w:cs="Segoe UI"/>
          <w:sz w:val="20"/>
          <w:szCs w:val="20"/>
          <w:bdr w:val="none" w:sz="0" w:space="0" w:color="auto"/>
          <w:lang w:val="en"/>
        </w:rPr>
        <w:t xml:space="preserve">efense of the National Agency for State Legal Defense, acting with due authorization on behalf of and representing the Colombian State, and who will hereinafter be referred to as the "State" or the "Colombian State;" and </w:t>
      </w:r>
      <w:r w:rsidR="00AF77EF" w:rsidRPr="003B7288">
        <w:rPr>
          <w:rFonts w:ascii="Cambria" w:eastAsia="Times New Roman" w:hAnsi="Cambria" w:cs="Segoe UI"/>
          <w:sz w:val="20"/>
          <w:szCs w:val="20"/>
          <w:bdr w:val="none" w:sz="0" w:space="0" w:color="auto"/>
          <w:lang w:val="en"/>
        </w:rPr>
        <w:t>on the other</w:t>
      </w:r>
      <w:r w:rsidRPr="003B7288">
        <w:rPr>
          <w:rFonts w:ascii="Cambria" w:eastAsia="Times New Roman" w:hAnsi="Cambria" w:cs="Segoe UI"/>
          <w:sz w:val="20"/>
          <w:szCs w:val="20"/>
          <w:bdr w:val="none" w:sz="0" w:space="0" w:color="auto"/>
          <w:lang w:val="en"/>
        </w:rPr>
        <w:t xml:space="preserve"> part, Dr. Narciso Guerra Torres, who is acting a in his capacity as the representative of the victims (who will hereinafter be referred to as the “petitioner”) who have decided to sign this Friendly Settlement Agreement in the framework of Petition P-1478-12 José Manuel Bello Nieves, </w:t>
      </w:r>
      <w:r w:rsidR="00AF77EF" w:rsidRPr="003B7288">
        <w:rPr>
          <w:rFonts w:ascii="Cambria" w:eastAsia="Times New Roman" w:hAnsi="Cambria" w:cs="Segoe UI"/>
          <w:sz w:val="20"/>
          <w:szCs w:val="20"/>
          <w:bdr w:val="none" w:sz="0" w:space="0" w:color="auto"/>
          <w:lang w:val="en"/>
        </w:rPr>
        <w:t xml:space="preserve">ongoing </w:t>
      </w:r>
      <w:r w:rsidRPr="003B7288">
        <w:rPr>
          <w:rFonts w:ascii="Cambria" w:eastAsia="Times New Roman" w:hAnsi="Cambria" w:cs="Segoe UI"/>
          <w:sz w:val="20"/>
          <w:szCs w:val="20"/>
          <w:bdr w:val="none" w:sz="0" w:space="0" w:color="auto"/>
          <w:lang w:val="en"/>
        </w:rPr>
        <w:t>before the Inter-American Commission on Human Rights. </w:t>
      </w:r>
    </w:p>
    <w:p w14:paraId="3080EB99"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sz w:val="20"/>
          <w:szCs w:val="20"/>
          <w:bdr w:val="none" w:sz="0" w:space="0" w:color="auto"/>
          <w:lang w:val="en"/>
        </w:rPr>
        <w:t> </w:t>
      </w:r>
    </w:p>
    <w:p w14:paraId="5CDB096C"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bdr w:val="none" w:sz="0" w:space="0" w:color="auto"/>
          <w:lang w:val="en"/>
        </w:rPr>
        <w:t>PART ONE: DEFINITIONS</w:t>
      </w:r>
    </w:p>
    <w:p w14:paraId="5A0560F4"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1B655FFD"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For the purposes of this Agreement, the below terms shall be understood as follows:  </w:t>
      </w:r>
    </w:p>
    <w:p w14:paraId="1B201D3E"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3A0E8D12"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u w:val="single"/>
          <w:bdr w:val="none" w:sz="0" w:space="0" w:color="auto"/>
          <w:lang w:val="en"/>
        </w:rPr>
        <w:t>IACHR or Inter-American Commission:</w:t>
      </w:r>
      <w:r w:rsidRPr="003B7288">
        <w:rPr>
          <w:rFonts w:ascii="Cambria" w:eastAsia="Times New Roman" w:hAnsi="Cambria" w:cs="Segoe UI"/>
          <w:b/>
          <w:bCs/>
          <w:color w:val="000000"/>
          <w:sz w:val="20"/>
          <w:szCs w:val="20"/>
          <w:bdr w:val="none" w:sz="0" w:space="0" w:color="auto"/>
          <w:lang w:val="en"/>
        </w:rPr>
        <w:t xml:space="preserve"> </w:t>
      </w:r>
      <w:r w:rsidRPr="003B7288">
        <w:rPr>
          <w:rFonts w:ascii="Cambria" w:eastAsia="Times New Roman" w:hAnsi="Cambria" w:cs="Segoe UI"/>
          <w:color w:val="000000"/>
          <w:sz w:val="20"/>
          <w:szCs w:val="20"/>
          <w:bdr w:val="none" w:sz="0" w:space="0" w:color="auto"/>
          <w:lang w:val="en"/>
        </w:rPr>
        <w:t>Inter-American Commission on Human Rights. </w:t>
      </w:r>
    </w:p>
    <w:p w14:paraId="5B46B232"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422F0D05" w14:textId="53CE3726"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u w:val="single"/>
          <w:bdr w:val="none" w:sz="0" w:space="0" w:color="auto"/>
          <w:lang w:val="en"/>
        </w:rPr>
        <w:t>Moral damage:</w:t>
      </w:r>
      <w:r w:rsidRPr="003B7288">
        <w:rPr>
          <w:rFonts w:ascii="Cambria" w:eastAsia="Times New Roman" w:hAnsi="Cambria" w:cs="Segoe UI"/>
          <w:b/>
          <w:bCs/>
          <w:color w:val="000000"/>
          <w:sz w:val="20"/>
          <w:szCs w:val="20"/>
          <w:bdr w:val="none" w:sz="0" w:space="0" w:color="auto"/>
          <w:lang w:val="en"/>
        </w:rPr>
        <w:t xml:space="preserve"> </w:t>
      </w:r>
      <w:r w:rsidRPr="003B7288">
        <w:rPr>
          <w:rFonts w:ascii="Cambria" w:eastAsia="Times New Roman" w:hAnsi="Cambria" w:cs="Segoe UI"/>
          <w:color w:val="000000"/>
          <w:sz w:val="20"/>
          <w:szCs w:val="20"/>
          <w:bdr w:val="none" w:sz="0" w:space="0" w:color="auto"/>
          <w:lang w:val="en"/>
        </w:rPr>
        <w:t xml:space="preserve">Harmful effects of the facts of the case that are not economic or financial in nature but manifest in the form of pain, affliction, sadness, anguish, and anxiety </w:t>
      </w:r>
      <w:r w:rsidR="00685283" w:rsidRPr="003B7288">
        <w:rPr>
          <w:rFonts w:ascii="Cambria" w:eastAsia="Times New Roman" w:hAnsi="Cambria" w:cs="Segoe UI"/>
          <w:color w:val="000000"/>
          <w:sz w:val="20"/>
          <w:szCs w:val="20"/>
          <w:bdr w:val="none" w:sz="0" w:space="0" w:color="auto"/>
          <w:lang w:val="en"/>
        </w:rPr>
        <w:t>of</w:t>
      </w:r>
      <w:r w:rsidRPr="003B7288">
        <w:rPr>
          <w:rFonts w:ascii="Cambria" w:eastAsia="Times New Roman" w:hAnsi="Cambria" w:cs="Segoe UI"/>
          <w:color w:val="000000"/>
          <w:sz w:val="20"/>
          <w:szCs w:val="20"/>
          <w:bdr w:val="none" w:sz="0" w:space="0" w:color="auto"/>
          <w:lang w:val="en"/>
        </w:rPr>
        <w:t xml:space="preserve"> the victims. </w:t>
      </w:r>
    </w:p>
    <w:p w14:paraId="22133F07"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5765AA96" w14:textId="492D156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u w:val="single"/>
          <w:bdr w:val="none" w:sz="0" w:space="0" w:color="auto"/>
          <w:lang w:val="en"/>
        </w:rPr>
        <w:t>Non-pecuniary damage:</w:t>
      </w:r>
      <w:r w:rsidRPr="003B7288">
        <w:rPr>
          <w:rFonts w:ascii="Cambria" w:eastAsia="Times New Roman" w:hAnsi="Cambria" w:cs="Segoe UI"/>
          <w:b/>
          <w:bCs/>
          <w:color w:val="000000"/>
          <w:sz w:val="20"/>
          <w:szCs w:val="20"/>
          <w:bdr w:val="none" w:sz="0" w:space="0" w:color="auto"/>
          <w:lang w:val="en"/>
        </w:rPr>
        <w:t xml:space="preserve"> </w:t>
      </w:r>
      <w:r w:rsidRPr="003B7288">
        <w:rPr>
          <w:rFonts w:ascii="Cambria" w:eastAsia="Times New Roman" w:hAnsi="Cambria" w:cs="Segoe UI"/>
          <w:color w:val="000000"/>
          <w:sz w:val="20"/>
          <w:szCs w:val="20"/>
          <w:bdr w:val="none" w:sz="0" w:space="0" w:color="auto"/>
          <w:lang w:val="en"/>
        </w:rPr>
        <w:t xml:space="preserve">Includes distress and suffering caused to the victims, </w:t>
      </w:r>
      <w:r w:rsidR="00685283" w:rsidRPr="003B7288">
        <w:rPr>
          <w:rFonts w:ascii="Cambria" w:eastAsia="Times New Roman" w:hAnsi="Cambria" w:cs="Segoe UI"/>
          <w:color w:val="000000"/>
          <w:sz w:val="20"/>
          <w:szCs w:val="20"/>
          <w:bdr w:val="none" w:sz="0" w:space="0" w:color="auto"/>
          <w:lang w:val="en"/>
        </w:rPr>
        <w:t xml:space="preserve">the impairment of </w:t>
      </w:r>
      <w:r w:rsidRPr="003B7288">
        <w:rPr>
          <w:rFonts w:ascii="Cambria" w:eastAsia="Times New Roman" w:hAnsi="Cambria" w:cs="Segoe UI"/>
          <w:color w:val="000000"/>
          <w:sz w:val="20"/>
          <w:szCs w:val="20"/>
          <w:bdr w:val="none" w:sz="0" w:space="0" w:color="auto"/>
          <w:lang w:val="en"/>
        </w:rPr>
        <w:t>individual core values, and changes of a non-pecuniary nature in the living conditions of the victims or their families.</w:t>
      </w:r>
      <w:r w:rsidRPr="003B7288">
        <w:rPr>
          <w:rStyle w:val="FootnoteReference"/>
          <w:rFonts w:ascii="Cambria" w:eastAsia="Times New Roman" w:hAnsi="Cambria" w:cs="Segoe UI"/>
          <w:color w:val="000000"/>
          <w:sz w:val="20"/>
          <w:szCs w:val="20"/>
          <w:bdr w:val="none" w:sz="0" w:space="0" w:color="auto"/>
          <w:lang w:val="en"/>
        </w:rPr>
        <w:footnoteReference w:id="3"/>
      </w:r>
    </w:p>
    <w:p w14:paraId="724E1B6C"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397F03C2" w14:textId="0E957D9A"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u w:val="single"/>
          <w:bdr w:val="none" w:sz="0" w:space="0" w:color="auto"/>
          <w:lang w:val="en"/>
        </w:rPr>
        <w:t>State or Colombian State:</w:t>
      </w:r>
      <w:r w:rsidRPr="003B7288">
        <w:rPr>
          <w:rFonts w:ascii="Cambria" w:eastAsia="Times New Roman" w:hAnsi="Cambria" w:cs="Segoe UI"/>
          <w:b/>
          <w:bCs/>
          <w:color w:val="000000"/>
          <w:sz w:val="20"/>
          <w:szCs w:val="20"/>
          <w:bdr w:val="none" w:sz="0" w:space="0" w:color="auto"/>
          <w:lang w:val="en"/>
        </w:rPr>
        <w:t xml:space="preserve"> </w:t>
      </w:r>
      <w:r w:rsidRPr="003B7288">
        <w:rPr>
          <w:rFonts w:ascii="Cambria" w:eastAsia="Times New Roman" w:hAnsi="Cambria" w:cs="Segoe UI"/>
          <w:color w:val="000000"/>
          <w:sz w:val="20"/>
          <w:szCs w:val="20"/>
          <w:bdr w:val="none" w:sz="0" w:space="0" w:color="auto"/>
          <w:lang w:val="en"/>
        </w:rPr>
        <w:t xml:space="preserve">In accordance with </w:t>
      </w:r>
      <w:r w:rsidR="00685283" w:rsidRPr="003B7288">
        <w:rPr>
          <w:rFonts w:ascii="Cambria" w:eastAsia="Times New Roman" w:hAnsi="Cambria" w:cs="Segoe UI"/>
          <w:color w:val="000000"/>
          <w:sz w:val="20"/>
          <w:szCs w:val="20"/>
          <w:bdr w:val="none" w:sz="0" w:space="0" w:color="auto"/>
          <w:lang w:val="en"/>
        </w:rPr>
        <w:t xml:space="preserve">public </w:t>
      </w:r>
      <w:r w:rsidRPr="003B7288">
        <w:rPr>
          <w:rFonts w:ascii="Cambria" w:eastAsia="Times New Roman" w:hAnsi="Cambria" w:cs="Segoe UI"/>
          <w:color w:val="000000"/>
          <w:sz w:val="20"/>
          <w:szCs w:val="20"/>
          <w:bdr w:val="none" w:sz="0" w:space="0" w:color="auto"/>
          <w:lang w:val="en"/>
        </w:rPr>
        <w:t xml:space="preserve">international law, </w:t>
      </w:r>
      <w:r w:rsidR="00685283" w:rsidRPr="003B7288">
        <w:rPr>
          <w:rFonts w:ascii="Cambria" w:eastAsia="Times New Roman" w:hAnsi="Cambria" w:cs="Segoe UI"/>
          <w:color w:val="000000"/>
          <w:sz w:val="20"/>
          <w:szCs w:val="20"/>
          <w:bdr w:val="none" w:sz="0" w:space="0" w:color="auto"/>
          <w:lang w:val="en"/>
        </w:rPr>
        <w:t xml:space="preserve">it shall be </w:t>
      </w:r>
      <w:r w:rsidRPr="003B7288">
        <w:rPr>
          <w:rFonts w:ascii="Cambria" w:eastAsia="Times New Roman" w:hAnsi="Cambria" w:cs="Segoe UI"/>
          <w:color w:val="000000"/>
          <w:sz w:val="20"/>
          <w:szCs w:val="20"/>
          <w:bdr w:val="none" w:sz="0" w:space="0" w:color="auto"/>
          <w:lang w:val="en"/>
        </w:rPr>
        <w:t xml:space="preserve">understood as </w:t>
      </w:r>
      <w:r w:rsidR="00685283" w:rsidRPr="003B7288">
        <w:rPr>
          <w:rFonts w:ascii="Cambria" w:eastAsia="Times New Roman" w:hAnsi="Cambria" w:cs="Segoe UI"/>
          <w:color w:val="000000"/>
          <w:sz w:val="20"/>
          <w:szCs w:val="20"/>
          <w:bdr w:val="none" w:sz="0" w:space="0" w:color="auto"/>
          <w:lang w:val="en"/>
        </w:rPr>
        <w:t>the</w:t>
      </w:r>
      <w:r w:rsidRPr="003B7288">
        <w:rPr>
          <w:rFonts w:ascii="Cambria" w:eastAsia="Times New Roman" w:hAnsi="Cambria" w:cs="Segoe UI"/>
          <w:color w:val="000000"/>
          <w:sz w:val="20"/>
          <w:szCs w:val="20"/>
          <w:bdr w:val="none" w:sz="0" w:space="0" w:color="auto"/>
          <w:lang w:val="en"/>
        </w:rPr>
        <w:t xml:space="preserve"> signatory </w:t>
      </w:r>
      <w:r w:rsidR="00685283" w:rsidRPr="003B7288">
        <w:rPr>
          <w:rFonts w:ascii="Cambria" w:eastAsia="Times New Roman" w:hAnsi="Cambria" w:cs="Segoe UI"/>
          <w:color w:val="000000"/>
          <w:sz w:val="20"/>
          <w:szCs w:val="20"/>
          <w:bdr w:val="none" w:sz="0" w:space="0" w:color="auto"/>
          <w:lang w:val="en"/>
        </w:rPr>
        <w:t>subject of</w:t>
      </w:r>
      <w:r w:rsidRPr="003B7288">
        <w:rPr>
          <w:rFonts w:ascii="Cambria" w:eastAsia="Times New Roman" w:hAnsi="Cambria" w:cs="Segoe UI"/>
          <w:color w:val="000000"/>
          <w:sz w:val="20"/>
          <w:szCs w:val="20"/>
          <w:bdr w:val="none" w:sz="0" w:space="0" w:color="auto"/>
          <w:lang w:val="en"/>
        </w:rPr>
        <w:t xml:space="preserve"> the American Convention on Human Rights, hereinafter “American Convention” or “ACHR.” </w:t>
      </w:r>
    </w:p>
    <w:p w14:paraId="58BFF753"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578020CA" w14:textId="764B4668"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u w:val="single"/>
          <w:bdr w:val="none" w:sz="0" w:space="0" w:color="auto"/>
          <w:lang w:val="en"/>
        </w:rPr>
        <w:t>Satisfaction measures:</w:t>
      </w:r>
      <w:r w:rsidRPr="003B7288">
        <w:rPr>
          <w:rFonts w:ascii="Cambria" w:eastAsia="Times New Roman" w:hAnsi="Cambria" w:cs="Segoe UI"/>
          <w:b/>
          <w:bCs/>
          <w:color w:val="000000"/>
          <w:sz w:val="20"/>
          <w:szCs w:val="20"/>
          <w:bdr w:val="none" w:sz="0" w:space="0" w:color="auto"/>
          <w:lang w:val="en"/>
        </w:rPr>
        <w:t xml:space="preserve"> </w:t>
      </w:r>
      <w:proofErr w:type="gramStart"/>
      <w:r w:rsidRPr="003B7288">
        <w:rPr>
          <w:rFonts w:ascii="Cambria" w:eastAsia="Times New Roman" w:hAnsi="Cambria" w:cs="Segoe UI"/>
          <w:color w:val="000000"/>
          <w:sz w:val="20"/>
          <w:szCs w:val="20"/>
          <w:bdr w:val="none" w:sz="0" w:space="0" w:color="auto"/>
          <w:lang w:val="en"/>
        </w:rPr>
        <w:t>Non-pecuniary</w:t>
      </w:r>
      <w:proofErr w:type="gramEnd"/>
      <w:r w:rsidRPr="003B7288">
        <w:rPr>
          <w:rFonts w:ascii="Cambria" w:eastAsia="Times New Roman" w:hAnsi="Cambria" w:cs="Segoe UI"/>
          <w:color w:val="000000"/>
          <w:sz w:val="20"/>
          <w:szCs w:val="20"/>
          <w:bdr w:val="none" w:sz="0" w:space="0" w:color="auto"/>
          <w:lang w:val="en"/>
        </w:rPr>
        <w:t xml:space="preserve"> measures </w:t>
      </w:r>
      <w:r w:rsidR="00685283" w:rsidRPr="003B7288">
        <w:rPr>
          <w:rFonts w:ascii="Cambria" w:eastAsia="Times New Roman" w:hAnsi="Cambria" w:cs="Segoe UI"/>
          <w:color w:val="000000"/>
          <w:sz w:val="20"/>
          <w:szCs w:val="20"/>
          <w:bdr w:val="none" w:sz="0" w:space="0" w:color="auto"/>
          <w:lang w:val="en"/>
        </w:rPr>
        <w:t>that aim</w:t>
      </w:r>
      <w:r w:rsidRPr="003B7288">
        <w:rPr>
          <w:rFonts w:ascii="Cambria" w:eastAsia="Times New Roman" w:hAnsi="Cambria" w:cs="Segoe UI"/>
          <w:color w:val="000000"/>
          <w:sz w:val="20"/>
          <w:szCs w:val="20"/>
          <w:bdr w:val="none" w:sz="0" w:space="0" w:color="auto"/>
          <w:lang w:val="en"/>
        </w:rPr>
        <w:t xml:space="preserve"> to help the victims recover from the </w:t>
      </w:r>
      <w:r w:rsidR="00685283" w:rsidRPr="003B7288">
        <w:rPr>
          <w:rFonts w:ascii="Cambria" w:eastAsia="Times New Roman" w:hAnsi="Cambria" w:cs="Segoe UI"/>
          <w:color w:val="000000"/>
          <w:sz w:val="20"/>
          <w:szCs w:val="20"/>
          <w:bdr w:val="none" w:sz="0" w:space="0" w:color="auto"/>
          <w:lang w:val="en"/>
        </w:rPr>
        <w:t xml:space="preserve">harm </w:t>
      </w:r>
      <w:r w:rsidRPr="003B7288">
        <w:rPr>
          <w:rFonts w:ascii="Cambria" w:eastAsia="Times New Roman" w:hAnsi="Cambria" w:cs="Segoe UI"/>
          <w:color w:val="000000"/>
          <w:sz w:val="20"/>
          <w:szCs w:val="20"/>
          <w:bdr w:val="none" w:sz="0" w:space="0" w:color="auto"/>
          <w:lang w:val="en"/>
        </w:rPr>
        <w:t xml:space="preserve">that has been caused to them. Some examples of these measures include public </w:t>
      </w:r>
      <w:r w:rsidR="00685283" w:rsidRPr="003B7288">
        <w:rPr>
          <w:rFonts w:ascii="Cambria" w:eastAsia="Times New Roman" w:hAnsi="Cambria" w:cs="Segoe UI"/>
          <w:color w:val="000000"/>
          <w:sz w:val="20"/>
          <w:szCs w:val="20"/>
          <w:bdr w:val="none" w:sz="0" w:space="0" w:color="auto"/>
          <w:lang w:val="en"/>
        </w:rPr>
        <w:t xml:space="preserve">knowledge </w:t>
      </w:r>
      <w:r w:rsidRPr="003B7288">
        <w:rPr>
          <w:rFonts w:ascii="Cambria" w:eastAsia="Times New Roman" w:hAnsi="Cambria" w:cs="Segoe UI"/>
          <w:color w:val="000000"/>
          <w:sz w:val="20"/>
          <w:szCs w:val="20"/>
          <w:bdr w:val="none" w:sz="0" w:space="0" w:color="auto"/>
          <w:lang w:val="en"/>
        </w:rPr>
        <w:t xml:space="preserve">of the truth and acts </w:t>
      </w:r>
      <w:r w:rsidR="00685283" w:rsidRPr="003B7288">
        <w:rPr>
          <w:rFonts w:ascii="Cambria" w:eastAsia="Times New Roman" w:hAnsi="Cambria" w:cs="Segoe UI"/>
          <w:color w:val="000000"/>
          <w:sz w:val="20"/>
          <w:szCs w:val="20"/>
          <w:bdr w:val="none" w:sz="0" w:space="0" w:color="auto"/>
          <w:lang w:val="en"/>
        </w:rPr>
        <w:t>of atonement</w:t>
      </w:r>
      <w:r w:rsidRPr="003B7288">
        <w:rPr>
          <w:rFonts w:ascii="Cambria" w:eastAsia="Times New Roman" w:hAnsi="Cambria" w:cs="Segoe UI"/>
          <w:color w:val="000000"/>
          <w:sz w:val="20"/>
          <w:szCs w:val="20"/>
          <w:bdr w:val="none" w:sz="0" w:space="0" w:color="auto"/>
          <w:lang w:val="en"/>
        </w:rPr>
        <w:t>. </w:t>
      </w:r>
    </w:p>
    <w:p w14:paraId="6976C5F7"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0C9573BE"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u w:val="single"/>
          <w:bdr w:val="none" w:sz="0" w:space="0" w:color="auto"/>
          <w:lang w:val="en"/>
        </w:rPr>
        <w:t>Parties:</w:t>
      </w:r>
      <w:r w:rsidRPr="003B7288">
        <w:rPr>
          <w:rFonts w:ascii="Cambria" w:eastAsia="Times New Roman" w:hAnsi="Cambria" w:cs="Segoe UI"/>
          <w:b/>
          <w:bCs/>
          <w:color w:val="000000"/>
          <w:sz w:val="20"/>
          <w:szCs w:val="20"/>
          <w:bdr w:val="none" w:sz="0" w:space="0" w:color="auto"/>
          <w:lang w:val="en"/>
        </w:rPr>
        <w:t xml:space="preserve"> </w:t>
      </w:r>
      <w:r w:rsidRPr="003B7288">
        <w:rPr>
          <w:rFonts w:ascii="Cambria" w:eastAsia="Times New Roman" w:hAnsi="Cambria" w:cs="Segoe UI"/>
          <w:color w:val="000000"/>
          <w:sz w:val="20"/>
          <w:szCs w:val="20"/>
          <w:bdr w:val="none" w:sz="0" w:space="0" w:color="auto"/>
          <w:lang w:val="en"/>
        </w:rPr>
        <w:t>State of Colombia, relatives of the victim, and their representatives. </w:t>
      </w:r>
    </w:p>
    <w:p w14:paraId="5C85FFC9"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1BB2B1F7"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u w:val="single"/>
          <w:bdr w:val="none" w:sz="0" w:space="0" w:color="auto"/>
          <w:lang w:val="en"/>
        </w:rPr>
        <w:t>Acknowledgment of responsibility:</w:t>
      </w:r>
      <w:r w:rsidRPr="003B7288">
        <w:rPr>
          <w:rFonts w:ascii="Cambria" w:eastAsia="Times New Roman" w:hAnsi="Cambria" w:cs="Segoe UI"/>
          <w:b/>
          <w:bCs/>
          <w:color w:val="000000"/>
          <w:sz w:val="20"/>
          <w:szCs w:val="20"/>
          <w:bdr w:val="none" w:sz="0" w:space="0" w:color="auto"/>
          <w:lang w:val="en"/>
        </w:rPr>
        <w:t xml:space="preserve"> </w:t>
      </w:r>
      <w:r w:rsidRPr="003B7288">
        <w:rPr>
          <w:rFonts w:ascii="Cambria" w:eastAsia="Times New Roman" w:hAnsi="Cambria" w:cs="Segoe UI"/>
          <w:color w:val="000000"/>
          <w:sz w:val="20"/>
          <w:szCs w:val="20"/>
          <w:bdr w:val="none" w:sz="0" w:space="0" w:color="auto"/>
          <w:lang w:val="en"/>
        </w:rPr>
        <w:t>Acceptance of the facts and the human rights violations attributed to the State. </w:t>
      </w:r>
    </w:p>
    <w:p w14:paraId="31621272"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1A6A5E5B"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u w:val="single"/>
          <w:bdr w:val="none" w:sz="0" w:space="0" w:color="auto"/>
          <w:lang w:val="en"/>
        </w:rPr>
        <w:t>Comprehensive reparations:</w:t>
      </w:r>
      <w:r w:rsidRPr="003B7288">
        <w:rPr>
          <w:rFonts w:ascii="Cambria" w:eastAsia="Times New Roman" w:hAnsi="Cambria" w:cs="Segoe UI"/>
          <w:b/>
          <w:bCs/>
          <w:color w:val="000000"/>
          <w:sz w:val="20"/>
          <w:szCs w:val="20"/>
          <w:bdr w:val="none" w:sz="0" w:space="0" w:color="auto"/>
          <w:lang w:val="en"/>
        </w:rPr>
        <w:t xml:space="preserve"> </w:t>
      </w:r>
      <w:r w:rsidRPr="003B7288">
        <w:rPr>
          <w:rFonts w:ascii="Cambria" w:eastAsia="Times New Roman" w:hAnsi="Cambria" w:cs="Segoe UI"/>
          <w:color w:val="000000"/>
          <w:sz w:val="20"/>
          <w:szCs w:val="20"/>
          <w:bdr w:val="none" w:sz="0" w:space="0" w:color="auto"/>
          <w:lang w:val="en"/>
        </w:rPr>
        <w:t>All measures that objectively and symbolically restore the victim to the state prior to when the damage was committed. </w:t>
      </w:r>
    </w:p>
    <w:p w14:paraId="7DB292B6"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46B33F29"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sz w:val="20"/>
          <w:szCs w:val="20"/>
          <w:u w:val="single"/>
          <w:bdr w:val="none" w:sz="0" w:space="0" w:color="auto"/>
          <w:lang w:val="en"/>
        </w:rPr>
        <w:t>Representative of the victims:</w:t>
      </w:r>
      <w:r w:rsidRPr="003B7288">
        <w:rPr>
          <w:rFonts w:ascii="Cambria" w:eastAsia="Times New Roman" w:hAnsi="Cambria" w:cs="Segoe UI"/>
          <w:b/>
          <w:bCs/>
          <w:sz w:val="20"/>
          <w:szCs w:val="20"/>
          <w:bdr w:val="none" w:sz="0" w:space="0" w:color="auto"/>
          <w:lang w:val="en"/>
        </w:rPr>
        <w:t xml:space="preserve"> </w:t>
      </w:r>
      <w:r w:rsidRPr="003B7288">
        <w:rPr>
          <w:rFonts w:ascii="Cambria" w:eastAsia="Times New Roman" w:hAnsi="Cambria" w:cs="Segoe UI"/>
          <w:sz w:val="20"/>
          <w:szCs w:val="20"/>
          <w:bdr w:val="none" w:sz="0" w:space="0" w:color="auto"/>
          <w:lang w:val="en"/>
        </w:rPr>
        <w:t>Doctor Narciso Guerra Torres. </w:t>
      </w:r>
    </w:p>
    <w:p w14:paraId="658AE939"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sz w:val="20"/>
          <w:szCs w:val="20"/>
          <w:bdr w:val="none" w:sz="0" w:space="0" w:color="auto"/>
          <w:lang w:val="en"/>
        </w:rPr>
        <w:t> </w:t>
      </w:r>
    </w:p>
    <w:p w14:paraId="1D222E0A"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sz w:val="20"/>
          <w:szCs w:val="20"/>
          <w:u w:val="single"/>
          <w:bdr w:val="none" w:sz="0" w:space="0" w:color="auto"/>
          <w:lang w:val="en"/>
        </w:rPr>
        <w:t>Friendly Settlement:</w:t>
      </w:r>
      <w:r w:rsidRPr="003B7288">
        <w:rPr>
          <w:rFonts w:ascii="Cambria" w:eastAsia="Times New Roman" w:hAnsi="Cambria" w:cs="Segoe UI"/>
          <w:b/>
          <w:bCs/>
          <w:sz w:val="20"/>
          <w:szCs w:val="20"/>
          <w:bdr w:val="none" w:sz="0" w:space="0" w:color="auto"/>
          <w:lang w:val="en"/>
        </w:rPr>
        <w:t xml:space="preserve"> </w:t>
      </w:r>
      <w:r w:rsidRPr="003B7288">
        <w:rPr>
          <w:rFonts w:ascii="Cambria" w:eastAsia="Times New Roman" w:hAnsi="Cambria" w:cs="Segoe UI"/>
          <w:sz w:val="20"/>
          <w:szCs w:val="20"/>
          <w:bdr w:val="none" w:sz="0" w:space="0" w:color="auto"/>
          <w:lang w:val="en"/>
        </w:rPr>
        <w:t>Alternative dispute resolution mechanism, used for peaceful and consensual settlement before the Inter-American Commission. </w:t>
      </w:r>
    </w:p>
    <w:p w14:paraId="434CF28D"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sz w:val="20"/>
          <w:szCs w:val="20"/>
          <w:bdr w:val="none" w:sz="0" w:space="0" w:color="auto"/>
          <w:lang w:val="en"/>
        </w:rPr>
        <w:t> </w:t>
      </w:r>
    </w:p>
    <w:p w14:paraId="7A01D88C"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b/>
          <w:bCs/>
          <w:sz w:val="20"/>
          <w:szCs w:val="20"/>
          <w:u w:val="single"/>
          <w:bdr w:val="none" w:sz="0" w:space="0" w:color="auto"/>
          <w:lang w:val="en"/>
        </w:rPr>
        <w:t>Victims:</w:t>
      </w:r>
      <w:r w:rsidRPr="003B7288">
        <w:rPr>
          <w:rFonts w:ascii="Cambria" w:eastAsia="Times New Roman" w:hAnsi="Cambria" w:cs="Segoe UI"/>
          <w:b/>
          <w:bCs/>
          <w:sz w:val="20"/>
          <w:szCs w:val="20"/>
          <w:bdr w:val="none" w:sz="0" w:space="0" w:color="auto"/>
          <w:lang w:val="en"/>
        </w:rPr>
        <w:t xml:space="preserve"> </w:t>
      </w:r>
      <w:r w:rsidRPr="003B7288">
        <w:rPr>
          <w:rFonts w:ascii="Cambria" w:eastAsia="Times New Roman" w:hAnsi="Cambria" w:cs="Segoe UI"/>
          <w:sz w:val="20"/>
          <w:szCs w:val="20"/>
          <w:bdr w:val="none" w:sz="0" w:space="0" w:color="auto"/>
          <w:lang w:val="en"/>
        </w:rPr>
        <w:t>The relatives of José Manuel Bello Nieves. </w:t>
      </w:r>
    </w:p>
    <w:p w14:paraId="33DD5E15"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4E6F22C5" w14:textId="33A375EF"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bdr w:val="none" w:sz="0" w:space="0" w:color="auto"/>
          <w:lang w:val="en"/>
        </w:rPr>
        <w:t>PART TWO BACKGROUND BEFORE THE INTER-AMERICAN HUMAN RIGHTS SYSTEM</w:t>
      </w:r>
    </w:p>
    <w:p w14:paraId="1895C2ED"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sz w:val="20"/>
          <w:szCs w:val="20"/>
          <w:bdr w:val="none" w:sz="0" w:space="0" w:color="auto"/>
          <w:lang w:val="en"/>
        </w:rPr>
        <w:t> </w:t>
      </w:r>
    </w:p>
    <w:p w14:paraId="4463AC07" w14:textId="77777777" w:rsidR="009A6C66" w:rsidRPr="003B7288" w:rsidRDefault="009A6C66" w:rsidP="003B728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sz w:val="20"/>
          <w:szCs w:val="20"/>
          <w:bdr w:val="none" w:sz="0" w:space="0" w:color="auto"/>
          <w:lang w:val="en"/>
        </w:rPr>
        <w:t>On August 9, 2012, the IACHR received a petition filed by Luz Mila Sierra Noriega, Iván David Bello Sierra, and José Manuel Bello Sierra</w:t>
      </w:r>
      <w:r w:rsidRPr="003B7288">
        <w:rPr>
          <w:rStyle w:val="FootnoteReference"/>
          <w:rFonts w:ascii="Cambria" w:eastAsia="Times New Roman" w:hAnsi="Cambria" w:cs="Segoe UI"/>
          <w:sz w:val="20"/>
          <w:szCs w:val="20"/>
          <w:bdr w:val="none" w:sz="0" w:space="0" w:color="auto"/>
          <w:lang w:val="en"/>
        </w:rPr>
        <w:footnoteReference w:id="4"/>
      </w:r>
      <w:r w:rsidRPr="003B7288">
        <w:rPr>
          <w:rFonts w:ascii="Cambria" w:eastAsia="Times New Roman" w:hAnsi="Cambria" w:cs="Segoe UI"/>
          <w:sz w:val="20"/>
          <w:szCs w:val="20"/>
          <w:bdr w:val="none" w:sz="0" w:space="0" w:color="auto"/>
          <w:lang w:val="en"/>
        </w:rPr>
        <w:t xml:space="preserve"> in which they indicated that on February 17, 2004, in the municipality of Urumita-Guajira, José Manuel Bello Nieves was the victim of a homicide in the 14 de julio neighborhood, as he was on the way to visit his mother. According to the petitioners, these facts were perpetrated by members of an illegal armed group that is part of the Northern Bloc of the United Self-Defense Forces of Colombia. </w:t>
      </w:r>
    </w:p>
    <w:p w14:paraId="3ECB6FA5"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sz w:val="20"/>
          <w:szCs w:val="20"/>
          <w:bdr w:val="none" w:sz="0" w:space="0" w:color="auto"/>
          <w:lang w:val="en"/>
        </w:rPr>
        <w:t> </w:t>
      </w:r>
    </w:p>
    <w:p w14:paraId="1D86E463" w14:textId="77777777" w:rsidR="009A6C66" w:rsidRPr="003B7288" w:rsidRDefault="009A6C66" w:rsidP="003B7288">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color w:val="000000"/>
          <w:sz w:val="20"/>
          <w:szCs w:val="20"/>
          <w:bdr w:val="none" w:sz="0" w:space="0" w:color="auto"/>
          <w:lang w:val="en"/>
        </w:rPr>
        <w:t>The petitioners did not file any criminal complaint or sue for direct reparations.  </w:t>
      </w:r>
    </w:p>
    <w:p w14:paraId="5AF45C77"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6B8C2B67" w14:textId="77777777" w:rsidR="009A6C66" w:rsidRPr="003B7288" w:rsidRDefault="009A6C66" w:rsidP="003B7288">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color w:val="000000"/>
          <w:sz w:val="20"/>
          <w:szCs w:val="20"/>
          <w:bdr w:val="none" w:sz="0" w:space="0" w:color="auto"/>
          <w:lang w:val="en"/>
        </w:rPr>
        <w:t xml:space="preserve">For its part, the Office of the Attorney General of the Nation reported that in view of the facts that are the subject of this petition, an ex officio investigation was launched into the crime of </w:t>
      </w:r>
      <w:r w:rsidRPr="003B7288">
        <w:rPr>
          <w:rFonts w:ascii="Cambria" w:eastAsia="Times New Roman" w:hAnsi="Cambria" w:cs="Segoe UI"/>
          <w:sz w:val="20"/>
          <w:szCs w:val="20"/>
          <w:bdr w:val="none" w:sz="0" w:space="0" w:color="auto"/>
          <w:lang w:val="en"/>
        </w:rPr>
        <w:t>homicide. The investigation was carried out by the Second Sectional Prosecutor's Office of San Juan del Cesar and Villanueva Guajira. </w:t>
      </w:r>
    </w:p>
    <w:p w14:paraId="7B69F704"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sz w:val="20"/>
          <w:szCs w:val="20"/>
          <w:bdr w:val="none" w:sz="0" w:space="0" w:color="auto"/>
          <w:lang w:val="en"/>
        </w:rPr>
        <w:t> </w:t>
      </w:r>
    </w:p>
    <w:p w14:paraId="2B36442C" w14:textId="77777777" w:rsidR="009A6C66" w:rsidRPr="003B7288" w:rsidRDefault="009A6C66" w:rsidP="003B728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sz w:val="20"/>
          <w:szCs w:val="20"/>
          <w:bdr w:val="none" w:sz="0" w:space="0" w:color="auto"/>
          <w:lang w:val="en"/>
        </w:rPr>
        <w:t xml:space="preserve">The investigation turned up no suspects, and on October 12, 2004, an order of dismissal was issued </w:t>
      </w:r>
      <w:proofErr w:type="gramStart"/>
      <w:r w:rsidRPr="003B7288">
        <w:rPr>
          <w:rFonts w:ascii="Cambria" w:eastAsia="Times New Roman" w:hAnsi="Cambria" w:cs="Segoe UI"/>
          <w:sz w:val="20"/>
          <w:szCs w:val="20"/>
          <w:bdr w:val="none" w:sz="0" w:space="0" w:color="auto"/>
          <w:lang w:val="en"/>
        </w:rPr>
        <w:t>in view of the fact that</w:t>
      </w:r>
      <w:proofErr w:type="gramEnd"/>
      <w:r w:rsidRPr="003B7288">
        <w:rPr>
          <w:rFonts w:ascii="Cambria" w:eastAsia="Times New Roman" w:hAnsi="Cambria" w:cs="Segoe UI"/>
          <w:sz w:val="20"/>
          <w:szCs w:val="20"/>
          <w:bdr w:val="none" w:sz="0" w:space="0" w:color="auto"/>
          <w:lang w:val="en"/>
        </w:rPr>
        <w:t xml:space="preserve"> the Office of the Public Prosecutor did not have enough material evidence to open a preliminary investigation.</w:t>
      </w:r>
      <w:r w:rsidRPr="003B7288">
        <w:rPr>
          <w:rStyle w:val="FootnoteReference"/>
          <w:rFonts w:ascii="Cambria" w:eastAsia="Times New Roman" w:hAnsi="Cambria" w:cs="Segoe UI"/>
          <w:sz w:val="20"/>
          <w:szCs w:val="20"/>
          <w:bdr w:val="none" w:sz="0" w:space="0" w:color="auto"/>
          <w:lang w:val="en"/>
        </w:rPr>
        <w:footnoteReference w:id="5"/>
      </w:r>
      <w:r w:rsidRPr="003B7288">
        <w:rPr>
          <w:rFonts w:ascii="Cambria" w:eastAsia="Times New Roman" w:hAnsi="Cambria" w:cs="Segoe UI"/>
          <w:sz w:val="20"/>
          <w:szCs w:val="20"/>
          <w:bdr w:val="none" w:sz="0" w:space="0" w:color="auto"/>
          <w:lang w:val="en"/>
        </w:rPr>
        <w:t> </w:t>
      </w:r>
    </w:p>
    <w:p w14:paraId="5BE21F3A"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0CD4ECB5" w14:textId="77777777" w:rsidR="009A6C66" w:rsidRPr="003B7288" w:rsidRDefault="009A6C66" w:rsidP="003B7288">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sz w:val="20"/>
          <w:szCs w:val="20"/>
          <w:bdr w:val="none" w:sz="0" w:space="0" w:color="auto"/>
          <w:lang w:val="en"/>
        </w:rPr>
        <w:t>The petitioners expressed their intention to launch a process to seek a friendly settlement, and therefore, following a meeting held on January 13, 2022, the parties decided to sign a Memorandum of Understanding to begin the process of seeking a friendly settlement in this case.  </w:t>
      </w:r>
    </w:p>
    <w:p w14:paraId="5F89A029"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sz w:val="20"/>
          <w:szCs w:val="20"/>
          <w:bdr w:val="none" w:sz="0" w:space="0" w:color="auto"/>
          <w:lang w:val="en"/>
        </w:rPr>
        <w:t> </w:t>
      </w:r>
    </w:p>
    <w:p w14:paraId="3DD23EE1" w14:textId="77777777" w:rsidR="009A6C66" w:rsidRPr="003B7288" w:rsidRDefault="009A6C66" w:rsidP="003B7288">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sz w:val="20"/>
          <w:szCs w:val="20"/>
          <w:bdr w:val="none" w:sz="0" w:space="0" w:color="auto"/>
          <w:lang w:val="en"/>
        </w:rPr>
        <w:t>On July 14, 2021, the Memorandum of Understanding on the Search for a Friendly Settlement was signed. </w:t>
      </w:r>
    </w:p>
    <w:p w14:paraId="45C30C7D"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sz w:val="20"/>
          <w:szCs w:val="20"/>
          <w:bdr w:val="none" w:sz="0" w:space="0" w:color="auto"/>
          <w:lang w:val="en"/>
        </w:rPr>
        <w:t> </w:t>
      </w:r>
    </w:p>
    <w:p w14:paraId="66C2ED93" w14:textId="77777777" w:rsidR="009A6C66" w:rsidRPr="003B7288" w:rsidRDefault="009A6C66" w:rsidP="003B7288">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sz w:val="20"/>
          <w:szCs w:val="20"/>
          <w:bdr w:val="none" w:sz="0" w:space="0" w:color="auto"/>
          <w:lang w:val="en"/>
        </w:rPr>
        <w:t>In the months that followed, joint meetings were held between the parties to analyze the measures of preparation to be included in the friendly settlement agreement to be signed.  </w:t>
      </w:r>
    </w:p>
    <w:p w14:paraId="5F211C42"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rPr>
      </w:pPr>
      <w:r w:rsidRPr="003B7288">
        <w:rPr>
          <w:rFonts w:ascii="Cambria" w:eastAsia="Times New Roman" w:hAnsi="Cambria" w:cs="Segoe UI"/>
          <w:sz w:val="20"/>
          <w:szCs w:val="20"/>
          <w:bdr w:val="none" w:sz="0" w:space="0" w:color="auto"/>
          <w:lang w:val="en"/>
        </w:rPr>
        <w:t> </w:t>
      </w:r>
    </w:p>
    <w:p w14:paraId="1445F37C"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bdr w:val="none" w:sz="0" w:space="0" w:color="auto"/>
          <w:lang w:val="en"/>
        </w:rPr>
        <w:t>PART THREE: BENEFICIARIES</w:t>
      </w:r>
    </w:p>
    <w:p w14:paraId="5A9A97EA"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77C2CADD"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For the purposes of this agreement, the Colombian State recognizes the following as victims:  </w:t>
      </w:r>
    </w:p>
    <w:p w14:paraId="06ED7ED8"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highlight w:val="yellow"/>
          <w:bdr w:val="none" w:sz="0" w:space="0" w:color="auto"/>
        </w:rPr>
      </w:pPr>
    </w:p>
    <w:tbl>
      <w:tblPr>
        <w:tblStyle w:val="TableGrid"/>
        <w:tblW w:w="7654" w:type="dxa"/>
        <w:jc w:val="center"/>
        <w:tblLook w:val="04A0" w:firstRow="1" w:lastRow="0" w:firstColumn="1" w:lastColumn="0" w:noHBand="0" w:noVBand="1"/>
      </w:tblPr>
      <w:tblGrid>
        <w:gridCol w:w="4055"/>
        <w:gridCol w:w="1491"/>
        <w:gridCol w:w="2108"/>
      </w:tblGrid>
      <w:tr w:rsidR="009A6C66" w:rsidRPr="003B7288" w14:paraId="4E864DE8" w14:textId="77777777" w:rsidTr="000B7728">
        <w:trPr>
          <w:jc w:val="center"/>
        </w:trPr>
        <w:tc>
          <w:tcPr>
            <w:tcW w:w="4055" w:type="dxa"/>
            <w:shd w:val="clear" w:color="auto" w:fill="BFBFBF" w:themeFill="background1" w:themeFillShade="BF"/>
          </w:tcPr>
          <w:p w14:paraId="6027D000" w14:textId="77777777" w:rsidR="009A6C66" w:rsidRPr="003B7288" w:rsidRDefault="009A6C66" w:rsidP="003B7288">
            <w:pPr>
              <w:pStyle w:val="paragraph"/>
              <w:spacing w:before="0" w:beforeAutospacing="0" w:after="0" w:afterAutospacing="0"/>
              <w:jc w:val="center"/>
              <w:textAlignment w:val="baseline"/>
              <w:rPr>
                <w:rStyle w:val="normaltextrun"/>
                <w:rFonts w:ascii="Cambria" w:hAnsi="Cambria" w:cs="Segoe UI"/>
                <w:b/>
                <w:bCs/>
                <w:sz w:val="20"/>
                <w:szCs w:val="20"/>
              </w:rPr>
            </w:pPr>
            <w:r w:rsidRPr="003B7288">
              <w:rPr>
                <w:rStyle w:val="normaltextrun"/>
                <w:rFonts w:ascii="Cambria" w:hAnsi="Cambria" w:cs="Segoe UI"/>
                <w:b/>
                <w:bCs/>
                <w:sz w:val="20"/>
                <w:szCs w:val="20"/>
                <w:lang w:val="en"/>
              </w:rPr>
              <w:t>Name</w:t>
            </w:r>
          </w:p>
        </w:tc>
        <w:tc>
          <w:tcPr>
            <w:tcW w:w="1491" w:type="dxa"/>
            <w:shd w:val="clear" w:color="auto" w:fill="BFBFBF" w:themeFill="background1" w:themeFillShade="BF"/>
          </w:tcPr>
          <w:p w14:paraId="72637E4B" w14:textId="77777777" w:rsidR="009A6C66" w:rsidRPr="003B7288" w:rsidRDefault="009A6C66" w:rsidP="003B7288">
            <w:pPr>
              <w:pStyle w:val="paragraph"/>
              <w:spacing w:before="0" w:beforeAutospacing="0" w:after="0" w:afterAutospacing="0"/>
              <w:jc w:val="center"/>
              <w:textAlignment w:val="baseline"/>
              <w:rPr>
                <w:rStyle w:val="normaltextrun"/>
                <w:rFonts w:ascii="Cambria" w:hAnsi="Cambria" w:cs="Segoe UI"/>
                <w:b/>
                <w:bCs/>
                <w:sz w:val="20"/>
                <w:szCs w:val="20"/>
              </w:rPr>
            </w:pPr>
            <w:r w:rsidRPr="003B7288">
              <w:rPr>
                <w:rStyle w:val="normaltextrun"/>
                <w:rFonts w:ascii="Cambria" w:hAnsi="Cambria" w:cs="Segoe UI"/>
                <w:b/>
                <w:bCs/>
                <w:sz w:val="20"/>
                <w:szCs w:val="20"/>
                <w:lang w:val="en"/>
              </w:rPr>
              <w:t>Identification document</w:t>
            </w:r>
          </w:p>
        </w:tc>
        <w:tc>
          <w:tcPr>
            <w:tcW w:w="2108" w:type="dxa"/>
            <w:shd w:val="clear" w:color="auto" w:fill="BFBFBF" w:themeFill="background1" w:themeFillShade="BF"/>
          </w:tcPr>
          <w:p w14:paraId="6DF0EB78" w14:textId="77777777" w:rsidR="009A6C66" w:rsidRPr="003B7288" w:rsidRDefault="009A6C66" w:rsidP="003B7288">
            <w:pPr>
              <w:pStyle w:val="paragraph"/>
              <w:spacing w:before="0" w:beforeAutospacing="0" w:after="0" w:afterAutospacing="0"/>
              <w:jc w:val="center"/>
              <w:textAlignment w:val="baseline"/>
              <w:rPr>
                <w:rStyle w:val="normaltextrun"/>
                <w:rFonts w:ascii="Cambria" w:hAnsi="Cambria" w:cs="Segoe UI"/>
                <w:b/>
                <w:bCs/>
                <w:sz w:val="20"/>
                <w:szCs w:val="20"/>
              </w:rPr>
            </w:pPr>
            <w:r w:rsidRPr="003B7288">
              <w:rPr>
                <w:rStyle w:val="normaltextrun"/>
                <w:rFonts w:ascii="Cambria" w:hAnsi="Cambria" w:cs="Segoe UI"/>
                <w:b/>
                <w:bCs/>
                <w:sz w:val="20"/>
                <w:szCs w:val="20"/>
                <w:lang w:val="en"/>
              </w:rPr>
              <w:t>Relationship</w:t>
            </w:r>
          </w:p>
        </w:tc>
      </w:tr>
      <w:tr w:rsidR="009A6C66" w:rsidRPr="003B7288" w14:paraId="39481FFB" w14:textId="77777777" w:rsidTr="000B7728">
        <w:trPr>
          <w:jc w:val="center"/>
        </w:trPr>
        <w:tc>
          <w:tcPr>
            <w:tcW w:w="4055" w:type="dxa"/>
          </w:tcPr>
          <w:p w14:paraId="1167AC1A" w14:textId="77777777" w:rsidR="009A6C66" w:rsidRPr="003B7288" w:rsidRDefault="009A6C66" w:rsidP="003B7288">
            <w:pPr>
              <w:pStyle w:val="paragraph"/>
              <w:spacing w:before="0" w:beforeAutospacing="0" w:after="0" w:afterAutospacing="0"/>
              <w:jc w:val="both"/>
              <w:textAlignment w:val="baseline"/>
              <w:rPr>
                <w:rStyle w:val="normaltextrun"/>
                <w:rFonts w:ascii="Cambria" w:hAnsi="Cambria" w:cs="Segoe UI"/>
                <w:sz w:val="20"/>
                <w:szCs w:val="20"/>
              </w:rPr>
            </w:pPr>
            <w:r w:rsidRPr="003B7288">
              <w:rPr>
                <w:rStyle w:val="normaltextrun"/>
                <w:rFonts w:ascii="Cambria" w:hAnsi="Cambria" w:cs="Segoe UI"/>
                <w:sz w:val="20"/>
                <w:szCs w:val="20"/>
                <w:lang w:val="en"/>
              </w:rPr>
              <w:t>Luzmila Noriega Sierra</w:t>
            </w:r>
          </w:p>
        </w:tc>
        <w:tc>
          <w:tcPr>
            <w:tcW w:w="1491" w:type="dxa"/>
          </w:tcPr>
          <w:p w14:paraId="51422DB9" w14:textId="77777777" w:rsidR="009A6C66" w:rsidRPr="003B7288" w:rsidRDefault="009A6C66" w:rsidP="003B7288">
            <w:pPr>
              <w:pStyle w:val="paragraph"/>
              <w:spacing w:before="0" w:beforeAutospacing="0" w:after="0" w:afterAutospacing="0"/>
              <w:jc w:val="center"/>
              <w:textAlignment w:val="baseline"/>
              <w:rPr>
                <w:rStyle w:val="normaltextrun"/>
                <w:rFonts w:ascii="Cambria" w:hAnsi="Cambria" w:cs="Segoe UI"/>
                <w:sz w:val="20"/>
                <w:szCs w:val="20"/>
              </w:rPr>
            </w:pPr>
            <w:r w:rsidRPr="003B7288">
              <w:rPr>
                <w:rFonts w:ascii="Cambria" w:hAnsi="Cambria"/>
                <w:color w:val="000000"/>
                <w:sz w:val="20"/>
                <w:szCs w:val="20"/>
                <w:lang w:val="en"/>
              </w:rPr>
              <w:t>[…]</w:t>
            </w:r>
          </w:p>
        </w:tc>
        <w:tc>
          <w:tcPr>
            <w:tcW w:w="2108" w:type="dxa"/>
          </w:tcPr>
          <w:p w14:paraId="72E0E899" w14:textId="77777777" w:rsidR="009A6C66" w:rsidRPr="003B7288" w:rsidRDefault="009A6C66" w:rsidP="003B7288">
            <w:pPr>
              <w:pStyle w:val="paragraph"/>
              <w:spacing w:before="0" w:beforeAutospacing="0" w:after="0" w:afterAutospacing="0"/>
              <w:jc w:val="center"/>
              <w:textAlignment w:val="baseline"/>
              <w:rPr>
                <w:rStyle w:val="normaltextrun"/>
                <w:rFonts w:ascii="Cambria" w:hAnsi="Cambria" w:cs="Segoe UI"/>
                <w:sz w:val="20"/>
                <w:szCs w:val="20"/>
              </w:rPr>
            </w:pPr>
            <w:r w:rsidRPr="003B7288">
              <w:rPr>
                <w:rStyle w:val="normaltextrun"/>
                <w:rFonts w:ascii="Cambria" w:hAnsi="Cambria" w:cs="Segoe UI"/>
                <w:sz w:val="20"/>
                <w:szCs w:val="20"/>
                <w:lang w:val="en"/>
              </w:rPr>
              <w:t>Romantic partner</w:t>
            </w:r>
          </w:p>
        </w:tc>
      </w:tr>
      <w:tr w:rsidR="009A6C66" w:rsidRPr="003B7288" w14:paraId="5EB7466B" w14:textId="77777777" w:rsidTr="000B7728">
        <w:trPr>
          <w:jc w:val="center"/>
        </w:trPr>
        <w:tc>
          <w:tcPr>
            <w:tcW w:w="4055" w:type="dxa"/>
          </w:tcPr>
          <w:p w14:paraId="1EFFB754" w14:textId="77777777" w:rsidR="009A6C66" w:rsidRPr="003B7288" w:rsidRDefault="009A6C66" w:rsidP="003B7288">
            <w:pPr>
              <w:pStyle w:val="paragraph"/>
              <w:spacing w:before="0" w:beforeAutospacing="0" w:after="0" w:afterAutospacing="0"/>
              <w:jc w:val="both"/>
              <w:textAlignment w:val="baseline"/>
              <w:rPr>
                <w:rStyle w:val="normaltextrun"/>
                <w:rFonts w:ascii="Cambria" w:hAnsi="Cambria" w:cs="Segoe UI"/>
                <w:sz w:val="20"/>
                <w:szCs w:val="20"/>
              </w:rPr>
            </w:pPr>
            <w:r w:rsidRPr="003B7288">
              <w:rPr>
                <w:rFonts w:ascii="Cambria" w:hAnsi="Cambria"/>
                <w:color w:val="000000"/>
                <w:sz w:val="20"/>
                <w:szCs w:val="20"/>
                <w:lang w:val="en"/>
              </w:rPr>
              <w:t>Ivan David Bello Sierra </w:t>
            </w:r>
          </w:p>
        </w:tc>
        <w:tc>
          <w:tcPr>
            <w:tcW w:w="1491" w:type="dxa"/>
          </w:tcPr>
          <w:p w14:paraId="5328CE82" w14:textId="77777777" w:rsidR="009A6C66" w:rsidRPr="003B7288" w:rsidRDefault="009A6C66" w:rsidP="003B7288">
            <w:pPr>
              <w:pStyle w:val="paragraph"/>
              <w:spacing w:before="0" w:beforeAutospacing="0" w:after="0" w:afterAutospacing="0"/>
              <w:jc w:val="center"/>
              <w:textAlignment w:val="baseline"/>
              <w:rPr>
                <w:rStyle w:val="normaltextrun"/>
                <w:rFonts w:ascii="Cambria" w:hAnsi="Cambria" w:cs="Segoe UI"/>
                <w:sz w:val="20"/>
                <w:szCs w:val="20"/>
              </w:rPr>
            </w:pPr>
            <w:r w:rsidRPr="003B7288">
              <w:rPr>
                <w:rFonts w:ascii="Cambria" w:hAnsi="Cambria"/>
                <w:color w:val="000000"/>
                <w:sz w:val="20"/>
                <w:szCs w:val="20"/>
                <w:lang w:val="en"/>
              </w:rPr>
              <w:t>[…]</w:t>
            </w:r>
          </w:p>
        </w:tc>
        <w:tc>
          <w:tcPr>
            <w:tcW w:w="2108" w:type="dxa"/>
          </w:tcPr>
          <w:p w14:paraId="5F872585" w14:textId="77777777" w:rsidR="009A6C66" w:rsidRPr="003B7288" w:rsidRDefault="009A6C66" w:rsidP="003B7288">
            <w:pPr>
              <w:pStyle w:val="paragraph"/>
              <w:spacing w:before="0" w:beforeAutospacing="0" w:after="0" w:afterAutospacing="0"/>
              <w:jc w:val="center"/>
              <w:textAlignment w:val="baseline"/>
              <w:rPr>
                <w:rStyle w:val="normaltextrun"/>
                <w:rFonts w:ascii="Cambria" w:hAnsi="Cambria" w:cs="Segoe UI"/>
                <w:sz w:val="20"/>
                <w:szCs w:val="20"/>
              </w:rPr>
            </w:pPr>
            <w:r w:rsidRPr="003B7288">
              <w:rPr>
                <w:rStyle w:val="normaltextrun"/>
                <w:rFonts w:ascii="Cambria" w:hAnsi="Cambria" w:cs="Segoe UI"/>
                <w:sz w:val="20"/>
                <w:szCs w:val="20"/>
                <w:lang w:val="en"/>
              </w:rPr>
              <w:t>Son</w:t>
            </w:r>
          </w:p>
        </w:tc>
      </w:tr>
      <w:tr w:rsidR="009A6C66" w:rsidRPr="003B7288" w14:paraId="3A1DF8AB" w14:textId="77777777" w:rsidTr="000B7728">
        <w:trPr>
          <w:jc w:val="center"/>
        </w:trPr>
        <w:tc>
          <w:tcPr>
            <w:tcW w:w="4055" w:type="dxa"/>
          </w:tcPr>
          <w:p w14:paraId="38154E50" w14:textId="77777777" w:rsidR="009A6C66" w:rsidRPr="003B7288" w:rsidRDefault="009A6C66" w:rsidP="003B7288">
            <w:pPr>
              <w:pStyle w:val="paragraph"/>
              <w:spacing w:before="0" w:beforeAutospacing="0" w:after="0" w:afterAutospacing="0"/>
              <w:jc w:val="both"/>
              <w:textAlignment w:val="baseline"/>
              <w:rPr>
                <w:rStyle w:val="normaltextrun"/>
                <w:rFonts w:ascii="Cambria" w:hAnsi="Cambria" w:cs="Segoe UI"/>
                <w:sz w:val="20"/>
                <w:szCs w:val="20"/>
              </w:rPr>
            </w:pPr>
            <w:r w:rsidRPr="003B7288">
              <w:rPr>
                <w:rFonts w:ascii="Cambria" w:hAnsi="Cambria"/>
                <w:color w:val="000000"/>
                <w:sz w:val="20"/>
                <w:szCs w:val="20"/>
                <w:lang w:val="en"/>
              </w:rPr>
              <w:t>Jose Manuel Bello Sierra </w:t>
            </w:r>
          </w:p>
        </w:tc>
        <w:tc>
          <w:tcPr>
            <w:tcW w:w="1491" w:type="dxa"/>
          </w:tcPr>
          <w:p w14:paraId="246A2BEE" w14:textId="77777777" w:rsidR="009A6C66" w:rsidRPr="003B7288" w:rsidRDefault="009A6C66" w:rsidP="003B7288">
            <w:pPr>
              <w:pStyle w:val="paragraph"/>
              <w:spacing w:before="0" w:beforeAutospacing="0" w:after="0" w:afterAutospacing="0"/>
              <w:jc w:val="center"/>
              <w:textAlignment w:val="baseline"/>
              <w:rPr>
                <w:rStyle w:val="normaltextrun"/>
                <w:rFonts w:ascii="Cambria" w:hAnsi="Cambria" w:cs="Segoe UI"/>
                <w:sz w:val="20"/>
                <w:szCs w:val="20"/>
              </w:rPr>
            </w:pPr>
            <w:r w:rsidRPr="003B7288">
              <w:rPr>
                <w:rFonts w:ascii="Cambria" w:hAnsi="Cambria"/>
                <w:color w:val="000000"/>
                <w:sz w:val="20"/>
                <w:szCs w:val="20"/>
                <w:lang w:val="en"/>
              </w:rPr>
              <w:t>[…]</w:t>
            </w:r>
          </w:p>
        </w:tc>
        <w:tc>
          <w:tcPr>
            <w:tcW w:w="2108" w:type="dxa"/>
          </w:tcPr>
          <w:p w14:paraId="18240D46" w14:textId="77777777" w:rsidR="009A6C66" w:rsidRPr="003B7288" w:rsidRDefault="009A6C66" w:rsidP="003B7288">
            <w:pPr>
              <w:pStyle w:val="paragraph"/>
              <w:spacing w:before="0" w:beforeAutospacing="0" w:after="0" w:afterAutospacing="0"/>
              <w:jc w:val="center"/>
              <w:textAlignment w:val="baseline"/>
              <w:rPr>
                <w:rStyle w:val="normaltextrun"/>
                <w:rFonts w:ascii="Cambria" w:hAnsi="Cambria" w:cs="Segoe UI"/>
                <w:sz w:val="20"/>
                <w:szCs w:val="20"/>
              </w:rPr>
            </w:pPr>
            <w:r w:rsidRPr="003B7288">
              <w:rPr>
                <w:rStyle w:val="normaltextrun"/>
                <w:rFonts w:ascii="Cambria" w:hAnsi="Cambria" w:cs="Segoe UI"/>
                <w:sz w:val="20"/>
                <w:szCs w:val="20"/>
                <w:lang w:val="en"/>
              </w:rPr>
              <w:t>Son</w:t>
            </w:r>
          </w:p>
        </w:tc>
      </w:tr>
    </w:tbl>
    <w:p w14:paraId="2AD9817A"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7548F87D"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0B71C514"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xml:space="preserve">The victims recognized in this friendly settlement agreement shall benefit </w:t>
      </w:r>
      <w:proofErr w:type="gramStart"/>
      <w:r w:rsidRPr="003B7288">
        <w:rPr>
          <w:rFonts w:ascii="Cambria" w:eastAsia="Times New Roman" w:hAnsi="Cambria" w:cs="Segoe UI"/>
          <w:color w:val="000000"/>
          <w:sz w:val="20"/>
          <w:szCs w:val="20"/>
          <w:bdr w:val="none" w:sz="0" w:space="0" w:color="auto"/>
          <w:lang w:val="en"/>
        </w:rPr>
        <w:t>as long as</w:t>
      </w:r>
      <w:proofErr w:type="gramEnd"/>
      <w:r w:rsidRPr="003B7288">
        <w:rPr>
          <w:rFonts w:ascii="Cambria" w:eastAsia="Times New Roman" w:hAnsi="Cambria" w:cs="Segoe UI"/>
          <w:color w:val="000000"/>
          <w:sz w:val="20"/>
          <w:szCs w:val="20"/>
          <w:bdr w:val="none" w:sz="0" w:space="0" w:color="auto"/>
          <w:lang w:val="en"/>
        </w:rPr>
        <w:t xml:space="preserve"> they certify their relationship to José Manuel Bello Nieves by consanguinity or affinity.  </w:t>
      </w:r>
    </w:p>
    <w:p w14:paraId="26A258DF"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3D383D3A"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Additionally, the victims benefiting from this friendly settlement agreement shall be those who were alive at the time of the victimizing act</w:t>
      </w:r>
      <w:r w:rsidRPr="003B7288">
        <w:rPr>
          <w:rStyle w:val="FootnoteReference"/>
          <w:rFonts w:ascii="Cambria" w:eastAsia="Times New Roman" w:hAnsi="Cambria" w:cs="Segoe UI"/>
          <w:color w:val="000000"/>
          <w:sz w:val="20"/>
          <w:szCs w:val="20"/>
          <w:bdr w:val="none" w:sz="0" w:space="0" w:color="auto"/>
          <w:lang w:val="en"/>
        </w:rPr>
        <w:footnoteReference w:id="6"/>
      </w:r>
      <w:r w:rsidRPr="003B7288">
        <w:rPr>
          <w:rFonts w:ascii="Cambria" w:eastAsia="Times New Roman" w:hAnsi="Cambria" w:cs="Segoe UI"/>
          <w:color w:val="000000"/>
          <w:sz w:val="20"/>
          <w:szCs w:val="20"/>
          <w:bdr w:val="none" w:sz="0" w:space="0" w:color="auto"/>
          <w:lang w:val="en"/>
        </w:rPr>
        <w:t xml:space="preserve"> and remain alive as of signing the Agreement.   </w:t>
      </w:r>
    </w:p>
    <w:p w14:paraId="3191A839"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3BEF577E"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bdr w:val="none" w:sz="0" w:space="0" w:color="auto"/>
          <w:lang w:val="en"/>
        </w:rPr>
        <w:t>PART FOUR: ACKNOWLEDGMENT OF RESPONSIBILITY</w:t>
      </w:r>
    </w:p>
    <w:p w14:paraId="67FC4CDF"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551DE785" w14:textId="601EB06E"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The Colombian State acknowledges its international responsibility in omission for the violation of the rights recognized in articles 8 (judicial guarantees) and 25 (judicial protection) of the American Convention, read in conjunction with Article 1</w:t>
      </w:r>
      <w:r w:rsidR="00816C2F" w:rsidRPr="003B7288">
        <w:rPr>
          <w:rFonts w:ascii="Cambria" w:eastAsia="Times New Roman" w:hAnsi="Cambria" w:cs="Segoe UI"/>
          <w:color w:val="000000"/>
          <w:sz w:val="20"/>
          <w:szCs w:val="20"/>
          <w:bdr w:val="none" w:sz="0" w:space="0" w:color="auto"/>
          <w:lang w:val="en"/>
        </w:rPr>
        <w:t>.</w:t>
      </w:r>
      <w:r w:rsidRPr="003B7288">
        <w:rPr>
          <w:rFonts w:ascii="Cambria" w:eastAsia="Times New Roman" w:hAnsi="Cambria" w:cs="Segoe UI"/>
          <w:color w:val="000000"/>
          <w:sz w:val="20"/>
          <w:szCs w:val="20"/>
          <w:bdr w:val="none" w:sz="0" w:space="0" w:color="auto"/>
          <w:lang w:val="en"/>
        </w:rPr>
        <w:t>1 of the Convention (obligation to guarantee), to the detriment of the relatives of José Manuel Bello Nieves, as a result of the lack of diligence in investigating the facts that took place,</w:t>
      </w:r>
      <w:r w:rsidRPr="003B7288">
        <w:rPr>
          <w:rFonts w:ascii="Cambria" w:eastAsia="Times New Roman" w:hAnsi="Cambria" w:cs="Segoe UI"/>
          <w:sz w:val="20"/>
          <w:szCs w:val="20"/>
          <w:bdr w:val="none" w:sz="0" w:space="0" w:color="auto"/>
          <w:lang w:val="en"/>
        </w:rPr>
        <w:t xml:space="preserve"> </w:t>
      </w:r>
      <w:r w:rsidRPr="003B7288">
        <w:rPr>
          <w:rFonts w:ascii="Cambria" w:eastAsia="Times New Roman" w:hAnsi="Cambria" w:cs="Segoe UI"/>
          <w:color w:val="000000"/>
          <w:sz w:val="20"/>
          <w:szCs w:val="20"/>
          <w:bdr w:val="none" w:sz="0" w:space="0" w:color="auto"/>
          <w:lang w:val="en"/>
        </w:rPr>
        <w:t>resulting in a failure to identify, prosecute, and punish the perpetrators of his homicide.  </w:t>
      </w:r>
    </w:p>
    <w:p w14:paraId="7747B15B"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146BDA4F"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bdr w:val="none" w:sz="0" w:space="0" w:color="auto"/>
          <w:lang w:val="en"/>
        </w:rPr>
        <w:t>PART FIVE: SATISFACTION MEASURES</w:t>
      </w:r>
    </w:p>
    <w:p w14:paraId="08A2D20F"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69613641"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The Colombian State commits to undertaking the following satisfaction measures:  </w:t>
      </w:r>
    </w:p>
    <w:p w14:paraId="516B4D47"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1C808BB0" w14:textId="77777777" w:rsidR="009A6C66" w:rsidRPr="003B7288" w:rsidRDefault="009A6C66" w:rsidP="003B7288">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firstLine="142"/>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bdr w:val="none" w:sz="0" w:space="0" w:color="auto"/>
          <w:lang w:val="en"/>
        </w:rPr>
        <w:t>Act of Acknowledgment of Responsibility: </w:t>
      </w:r>
      <w:r w:rsidRPr="003B7288">
        <w:rPr>
          <w:rFonts w:ascii="Cambria" w:eastAsia="Times New Roman" w:hAnsi="Cambria" w:cs="Segoe UI"/>
          <w:color w:val="000000"/>
          <w:sz w:val="20"/>
          <w:szCs w:val="20"/>
          <w:bdr w:val="none" w:sz="0" w:space="0" w:color="auto"/>
          <w:lang w:val="en"/>
        </w:rPr>
        <w:t> </w:t>
      </w:r>
    </w:p>
    <w:p w14:paraId="0A7BB230"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466F8758" w14:textId="14635D1B"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xml:space="preserve">The Colombian State will hold a Public Act of Acknowledgment of Responsibility, virtually, with the participation of the relatives of José Manuel Bello Nieves and </w:t>
      </w:r>
      <w:r w:rsidR="00816C2F" w:rsidRPr="003B7288">
        <w:rPr>
          <w:rFonts w:ascii="Cambria" w:eastAsia="Times New Roman" w:hAnsi="Cambria" w:cs="Segoe UI"/>
          <w:color w:val="000000"/>
          <w:sz w:val="20"/>
          <w:szCs w:val="20"/>
          <w:bdr w:val="none" w:sz="0" w:space="0" w:color="auto"/>
          <w:lang w:val="en"/>
        </w:rPr>
        <w:t>their</w:t>
      </w:r>
      <w:r w:rsidRPr="003B7288">
        <w:rPr>
          <w:rFonts w:ascii="Cambria" w:eastAsia="Times New Roman" w:hAnsi="Cambria" w:cs="Segoe UI"/>
          <w:color w:val="000000"/>
          <w:sz w:val="20"/>
          <w:szCs w:val="20"/>
          <w:bdr w:val="none" w:sz="0" w:space="0" w:color="auto"/>
          <w:lang w:val="en"/>
        </w:rPr>
        <w:t xml:space="preserve"> petitioner. The act will be carried out in accordance with the acknowledgment of responsibility set forth in this Agreement.    </w:t>
      </w:r>
    </w:p>
    <w:p w14:paraId="3FA825BE"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30BCBDA5" w14:textId="42F792ED"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xml:space="preserve">The </w:t>
      </w:r>
      <w:r w:rsidR="00816C2F" w:rsidRPr="003B7288">
        <w:rPr>
          <w:rFonts w:ascii="Cambria" w:eastAsia="Times New Roman" w:hAnsi="Cambria" w:cs="Segoe UI"/>
          <w:color w:val="000000"/>
          <w:sz w:val="20"/>
          <w:szCs w:val="20"/>
          <w:bdr w:val="none" w:sz="0" w:space="0" w:color="auto"/>
          <w:lang w:val="en"/>
        </w:rPr>
        <w:t xml:space="preserve">National </w:t>
      </w:r>
      <w:r w:rsidRPr="003B7288">
        <w:rPr>
          <w:rFonts w:ascii="Cambria" w:eastAsia="Times New Roman" w:hAnsi="Cambria" w:cs="Segoe UI"/>
          <w:color w:val="000000"/>
          <w:sz w:val="20"/>
          <w:szCs w:val="20"/>
          <w:bdr w:val="none" w:sz="0" w:space="0" w:color="auto"/>
          <w:lang w:val="en"/>
        </w:rPr>
        <w:t xml:space="preserve">Agency for </w:t>
      </w:r>
      <w:r w:rsidR="00816C2F" w:rsidRPr="003B7288">
        <w:rPr>
          <w:rFonts w:ascii="Cambria" w:eastAsia="Times New Roman" w:hAnsi="Cambria" w:cs="Segoe UI"/>
          <w:color w:val="000000"/>
          <w:sz w:val="20"/>
          <w:szCs w:val="20"/>
          <w:bdr w:val="none" w:sz="0" w:space="0" w:color="auto"/>
          <w:lang w:val="en"/>
        </w:rPr>
        <w:t xml:space="preserve">the </w:t>
      </w:r>
      <w:r w:rsidRPr="003B7288">
        <w:rPr>
          <w:rFonts w:ascii="Cambria" w:eastAsia="Times New Roman" w:hAnsi="Cambria" w:cs="Segoe UI"/>
          <w:color w:val="000000"/>
          <w:sz w:val="20"/>
          <w:szCs w:val="20"/>
          <w:bdr w:val="none" w:sz="0" w:space="0" w:color="auto"/>
          <w:lang w:val="en"/>
        </w:rPr>
        <w:t>Legal Defense</w:t>
      </w:r>
      <w:r w:rsidR="00816C2F" w:rsidRPr="003B7288">
        <w:rPr>
          <w:rFonts w:ascii="Cambria" w:eastAsia="Times New Roman" w:hAnsi="Cambria" w:cs="Segoe UI"/>
          <w:color w:val="000000"/>
          <w:sz w:val="20"/>
          <w:szCs w:val="20"/>
          <w:bdr w:val="none" w:sz="0" w:space="0" w:color="auto"/>
          <w:lang w:val="en"/>
        </w:rPr>
        <w:t xml:space="preserve"> of the State</w:t>
      </w:r>
      <w:r w:rsidRPr="003B7288">
        <w:rPr>
          <w:rFonts w:ascii="Cambria" w:eastAsia="Times New Roman" w:hAnsi="Cambria" w:cs="Segoe UI"/>
          <w:color w:val="000000"/>
          <w:sz w:val="20"/>
          <w:szCs w:val="20"/>
          <w:bdr w:val="none" w:sz="0" w:space="0" w:color="auto"/>
          <w:lang w:val="en"/>
        </w:rPr>
        <w:t xml:space="preserve"> will </w:t>
      </w:r>
      <w:proofErr w:type="gramStart"/>
      <w:r w:rsidRPr="003B7288">
        <w:rPr>
          <w:rFonts w:ascii="Cambria" w:eastAsia="Times New Roman" w:hAnsi="Cambria" w:cs="Segoe UI"/>
          <w:color w:val="000000"/>
          <w:sz w:val="20"/>
          <w:szCs w:val="20"/>
          <w:bdr w:val="none" w:sz="0" w:space="0" w:color="auto"/>
          <w:lang w:val="en"/>
        </w:rPr>
        <w:t>be in charge of</w:t>
      </w:r>
      <w:proofErr w:type="gramEnd"/>
      <w:r w:rsidRPr="003B7288">
        <w:rPr>
          <w:rFonts w:ascii="Cambria" w:eastAsia="Times New Roman" w:hAnsi="Cambria" w:cs="Segoe UI"/>
          <w:color w:val="000000"/>
          <w:sz w:val="20"/>
          <w:szCs w:val="20"/>
          <w:bdr w:val="none" w:sz="0" w:space="0" w:color="auto"/>
          <w:lang w:val="en"/>
        </w:rPr>
        <w:t xml:space="preserve"> this measure.  </w:t>
      </w:r>
    </w:p>
    <w:p w14:paraId="53C431B1"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28B32978" w14:textId="77777777" w:rsidR="009A6C66" w:rsidRPr="003B7288" w:rsidRDefault="009A6C66" w:rsidP="003B7288">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560"/>
        </w:tabs>
        <w:ind w:leftChars="295" w:left="708" w:rightChars="297" w:right="713" w:firstLine="143"/>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bdr w:val="none" w:sz="0" w:space="0" w:color="auto"/>
          <w:lang w:val="en"/>
        </w:rPr>
        <w:t>Publication of the Article 49 Report: </w:t>
      </w:r>
      <w:r w:rsidRPr="003B7288">
        <w:rPr>
          <w:rFonts w:ascii="Cambria" w:eastAsia="Times New Roman" w:hAnsi="Cambria" w:cs="Segoe UI"/>
          <w:color w:val="000000"/>
          <w:sz w:val="20"/>
          <w:szCs w:val="20"/>
          <w:bdr w:val="none" w:sz="0" w:space="0" w:color="auto"/>
          <w:lang w:val="en"/>
        </w:rPr>
        <w:t> </w:t>
      </w:r>
    </w:p>
    <w:p w14:paraId="7C4AB615"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6001E35E" w14:textId="1BFB69D2" w:rsidR="009A6C66" w:rsidRPr="003B7288" w:rsidRDefault="00816C2F"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n"/>
        </w:rPr>
      </w:pPr>
      <w:r w:rsidRPr="003B7288">
        <w:rPr>
          <w:rFonts w:ascii="Cambria" w:eastAsia="Times New Roman" w:hAnsi="Cambria" w:cs="Segoe UI"/>
          <w:color w:val="000000"/>
          <w:sz w:val="20"/>
          <w:szCs w:val="20"/>
          <w:bdr w:val="none" w:sz="0" w:space="0" w:color="auto"/>
          <w:lang w:val="en"/>
        </w:rPr>
        <w:t>The Colombian State will publish the pertinent sections of the friendly settlement report, once it has been approved by the Inter-American Commission, on the web page of the National Agency for the Legal Defense of the State, for a period of six (6) months.</w:t>
      </w:r>
      <w:r w:rsidR="009A6C66" w:rsidRPr="003B7288">
        <w:rPr>
          <w:rFonts w:ascii="Cambria" w:eastAsia="Times New Roman" w:hAnsi="Cambria" w:cs="Segoe UI"/>
          <w:color w:val="000000"/>
          <w:sz w:val="20"/>
          <w:szCs w:val="20"/>
          <w:bdr w:val="none" w:sz="0" w:space="0" w:color="auto"/>
          <w:lang w:val="en"/>
        </w:rPr>
        <w:t> </w:t>
      </w:r>
    </w:p>
    <w:p w14:paraId="6575C6C8" w14:textId="77777777" w:rsidR="00816C2F" w:rsidRPr="003B7288" w:rsidRDefault="00816C2F"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highlight w:val="yellow"/>
          <w:bdr w:val="none" w:sz="0" w:space="0" w:color="auto"/>
        </w:rPr>
      </w:pPr>
    </w:p>
    <w:p w14:paraId="437C6C02" w14:textId="77777777" w:rsidR="009A6C66" w:rsidRPr="003B7288" w:rsidRDefault="009A6C66" w:rsidP="003B7288">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560"/>
        </w:tabs>
        <w:ind w:leftChars="295" w:left="708" w:rightChars="297" w:right="713" w:firstLine="285"/>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bdr w:val="none" w:sz="0" w:space="0" w:color="auto"/>
          <w:lang w:val="en"/>
        </w:rPr>
        <w:t>Financial aid:</w:t>
      </w:r>
      <w:r w:rsidRPr="003B7288">
        <w:rPr>
          <w:rFonts w:ascii="Cambria" w:eastAsia="Times New Roman" w:hAnsi="Cambria" w:cs="Segoe UI"/>
          <w:color w:val="000000"/>
          <w:sz w:val="20"/>
          <w:szCs w:val="20"/>
          <w:bdr w:val="none" w:sz="0" w:space="0" w:color="auto"/>
          <w:lang w:val="en"/>
        </w:rPr>
        <w:t> </w:t>
      </w:r>
    </w:p>
    <w:p w14:paraId="174860EC"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4EBAE931" w14:textId="171767D8"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Through the Ministry of National Education and the Colombian Institute of Educational Credit and Technical Studies Abroad (ICETEX), the Colombian State will grant financial aid to Iván David Bello Sierra, with the aim of financing a professional, technological, or university program in an institute of higher education in Colombia recognized by the Ministry of National Higher Education, in person, through distance learning, or virtually. </w:t>
      </w:r>
    </w:p>
    <w:p w14:paraId="7390E420"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188C8BF9" w14:textId="77F7990A"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It will also grant financial aid to José Manuel Bello Sierra, with the aim of financing a graduate program in an institute of higher education in Colombia recognized by the Ministry of National Higher Education, in person, through distance learning, or virtually. </w:t>
      </w:r>
    </w:p>
    <w:p w14:paraId="62E29C1B"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2A8BB10B" w14:textId="3A176DF5"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The economic aid will cover the</w:t>
      </w:r>
      <w:r w:rsidR="00816C2F" w:rsidRPr="003B7288">
        <w:rPr>
          <w:rFonts w:ascii="Cambria" w:eastAsia="Times New Roman" w:hAnsi="Cambria" w:cs="Segoe UI"/>
          <w:color w:val="000000"/>
          <w:sz w:val="20"/>
          <w:szCs w:val="20"/>
          <w:bdr w:val="none" w:sz="0" w:space="0" w:color="auto"/>
          <w:lang w:val="en"/>
        </w:rPr>
        <w:t xml:space="preserve"> tuition</w:t>
      </w:r>
      <w:r w:rsidRPr="003B7288">
        <w:rPr>
          <w:rFonts w:ascii="Cambria" w:eastAsia="Times New Roman" w:hAnsi="Cambria" w:cs="Segoe UI"/>
          <w:color w:val="000000"/>
          <w:sz w:val="20"/>
          <w:szCs w:val="20"/>
          <w:bdr w:val="none" w:sz="0" w:space="0" w:color="auto"/>
          <w:lang w:val="en"/>
        </w:rPr>
        <w:t xml:space="preserve"> </w:t>
      </w:r>
      <w:r w:rsidR="00816C2F" w:rsidRPr="003B7288">
        <w:rPr>
          <w:rFonts w:ascii="Cambria" w:eastAsia="Times New Roman" w:hAnsi="Cambria" w:cs="Segoe UI"/>
          <w:color w:val="000000"/>
          <w:sz w:val="20"/>
          <w:szCs w:val="20"/>
          <w:bdr w:val="none" w:sz="0" w:space="0" w:color="auto"/>
          <w:lang w:val="en"/>
        </w:rPr>
        <w:t>fees</w:t>
      </w:r>
      <w:r w:rsidRPr="003B7288">
        <w:rPr>
          <w:rFonts w:ascii="Cambria" w:eastAsia="Times New Roman" w:hAnsi="Cambria" w:cs="Segoe UI"/>
          <w:color w:val="000000"/>
          <w:sz w:val="20"/>
          <w:szCs w:val="20"/>
          <w:bdr w:val="none" w:sz="0" w:space="0" w:color="auto"/>
          <w:lang w:val="en"/>
        </w:rPr>
        <w:t xml:space="preserve"> of a professional, technical, university, or graduate program with a cost per semester equivalent to up to 11 monthly minimum wages, along with per-semester stipend of 2 monthly minimum wages should the institute of higher learning be located in the municipality where the beneficiary resides or 4 monthly minimum wages should the institute of higher learning be located outside the beneficiaries’ municipality of residence. </w:t>
      </w:r>
    </w:p>
    <w:p w14:paraId="4C13C8CA"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2E0AC666"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Within the framework of university autonomy, the Ministry of National Education will refrain from arranging or requesting admission or a placement at an institute of higher learning. The beneficiaries must carry out the procedures necessary to secure admission, ensure they remain at the institute of higher education, and offer adequate academic performance. </w:t>
      </w:r>
    </w:p>
    <w:p w14:paraId="6E6A08CD"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74E080D4"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To access the financial assistance, beneficiaries must submit the following through their representatives: </w:t>
      </w:r>
    </w:p>
    <w:p w14:paraId="63BB35A2"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200561FE" w14:textId="77777777" w:rsidR="009A6C66" w:rsidRPr="003B7288" w:rsidRDefault="009A6C66" w:rsidP="003B7288">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firstLine="73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Receipt of payment of tuition for the academic program, stating the value of the semester.  </w:t>
      </w:r>
    </w:p>
    <w:p w14:paraId="098D1475" w14:textId="77777777" w:rsidR="009A6C66" w:rsidRPr="003B7288" w:rsidRDefault="009A6C66" w:rsidP="003B72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firstLine="73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Photocopy of identification document.  </w:t>
      </w:r>
    </w:p>
    <w:p w14:paraId="0456956A" w14:textId="77777777" w:rsidR="009A6C66" w:rsidRPr="003B7288" w:rsidRDefault="009A6C66" w:rsidP="003B7288">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firstLine="73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Telephone contact.  </w:t>
      </w:r>
    </w:p>
    <w:p w14:paraId="08AEACDF" w14:textId="77777777" w:rsidR="009A6C66" w:rsidRPr="003B7288" w:rsidRDefault="009A6C66" w:rsidP="003B7288">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firstLine="73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Residence address. </w:t>
      </w:r>
    </w:p>
    <w:p w14:paraId="302AA4AE"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6EFC6D7E"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Beneficiaries must begin to use the assistance grant within a term of five years of the signing of this agreement. Otherwise, the State shall be considered to have complied fully with granting the measure.</w:t>
      </w:r>
      <w:r w:rsidRPr="003B7288">
        <w:rPr>
          <w:rStyle w:val="FootnoteReference"/>
          <w:rFonts w:ascii="Cambria" w:eastAsia="Times New Roman" w:hAnsi="Cambria" w:cs="Segoe UI"/>
          <w:color w:val="000000"/>
          <w:sz w:val="20"/>
          <w:szCs w:val="20"/>
          <w:bdr w:val="none" w:sz="0" w:space="0" w:color="auto"/>
          <w:lang w:val="en"/>
        </w:rPr>
        <w:footnoteReference w:id="7"/>
      </w:r>
    </w:p>
    <w:p w14:paraId="65016326"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014583B2"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bdr w:val="none" w:sz="0" w:space="0" w:color="auto"/>
          <w:lang w:val="en"/>
        </w:rPr>
        <w:t>PART SIX: COMPENSATION MEASURES</w:t>
      </w:r>
    </w:p>
    <w:p w14:paraId="62DA03CD"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60D0BBE5"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The State commits to begin the process under Law 288 of 1996 that “establishes instruments for compensating victims for damage caused by human rights violations as determined by international human rights organizations” once this friendly settlement agreement is approved with the issuance of the report provided for under Article 49 of the American Convention with the aim of providing reparations for the harm caused to the relatives of the victims as a result of the impacts of the facts of this case.  </w:t>
      </w:r>
    </w:p>
    <w:p w14:paraId="42C51F20"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1F47EDC9"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xml:space="preserve">The National Agency for State Legal Defense will </w:t>
      </w:r>
      <w:proofErr w:type="gramStart"/>
      <w:r w:rsidRPr="003B7288">
        <w:rPr>
          <w:rFonts w:ascii="Cambria" w:eastAsia="Times New Roman" w:hAnsi="Cambria" w:cs="Segoe UI"/>
          <w:color w:val="000000"/>
          <w:sz w:val="20"/>
          <w:szCs w:val="20"/>
          <w:bdr w:val="none" w:sz="0" w:space="0" w:color="auto"/>
          <w:lang w:val="en"/>
        </w:rPr>
        <w:t>be in charge of</w:t>
      </w:r>
      <w:proofErr w:type="gramEnd"/>
      <w:r w:rsidRPr="003B7288">
        <w:rPr>
          <w:rFonts w:ascii="Cambria" w:eastAsia="Times New Roman" w:hAnsi="Cambria" w:cs="Segoe UI"/>
          <w:color w:val="000000"/>
          <w:sz w:val="20"/>
          <w:szCs w:val="20"/>
          <w:bdr w:val="none" w:sz="0" w:space="0" w:color="auto"/>
          <w:lang w:val="en"/>
        </w:rPr>
        <w:t xml:space="preserve"> handing the process under Law 288 of 1996.  </w:t>
      </w:r>
    </w:p>
    <w:p w14:paraId="257A05B9"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553A4B8B"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The criteria and amounts recognized by the current case law of the Council of State will be used to set the reparation.  </w:t>
      </w:r>
    </w:p>
    <w:p w14:paraId="3870FC52"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618CB40C" w14:textId="01A2F896"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b/>
          <w:bCs/>
          <w:color w:val="000000"/>
          <w:sz w:val="20"/>
          <w:szCs w:val="20"/>
          <w:bdr w:val="none" w:sz="0" w:space="0" w:color="auto"/>
          <w:lang w:val="en"/>
        </w:rPr>
        <w:t>PART SEVEN: APPROVAL AND MONITORING</w:t>
      </w:r>
    </w:p>
    <w:p w14:paraId="6DE41D87"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634DB6D5" w14:textId="2FE21850"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xml:space="preserve">The parties </w:t>
      </w:r>
      <w:r w:rsidR="002C27CC" w:rsidRPr="003B7288">
        <w:rPr>
          <w:rFonts w:ascii="Cambria" w:eastAsia="Times New Roman" w:hAnsi="Cambria" w:cs="Segoe UI"/>
          <w:color w:val="000000"/>
          <w:sz w:val="20"/>
          <w:szCs w:val="20"/>
          <w:bdr w:val="none" w:sz="0" w:space="0" w:color="auto"/>
          <w:lang w:val="en"/>
        </w:rPr>
        <w:t xml:space="preserve">request </w:t>
      </w:r>
      <w:r w:rsidRPr="003B7288">
        <w:rPr>
          <w:rFonts w:ascii="Cambria" w:eastAsia="Times New Roman" w:hAnsi="Cambria" w:cs="Segoe UI"/>
          <w:color w:val="000000"/>
          <w:sz w:val="20"/>
          <w:szCs w:val="20"/>
          <w:bdr w:val="none" w:sz="0" w:space="0" w:color="auto"/>
          <w:lang w:val="en"/>
        </w:rPr>
        <w:t xml:space="preserve">the Inter-American Commission to approve this Agreement and </w:t>
      </w:r>
      <w:r w:rsidR="002C27CC" w:rsidRPr="003B7288">
        <w:rPr>
          <w:rFonts w:ascii="Cambria" w:eastAsia="Times New Roman" w:hAnsi="Cambria" w:cs="Segoe UI"/>
          <w:color w:val="000000"/>
          <w:sz w:val="20"/>
          <w:szCs w:val="20"/>
          <w:bdr w:val="none" w:sz="0" w:space="0" w:color="auto"/>
          <w:lang w:val="en"/>
        </w:rPr>
        <w:t>it</w:t>
      </w:r>
      <w:r w:rsidR="002C27CC" w:rsidRPr="003B7288">
        <w:rPr>
          <w:rFonts w:ascii="Cambria" w:eastAsia="Times New Roman" w:hAnsi="Cambria" w:cs="Segoe UI"/>
          <w:color w:val="000000"/>
          <w:sz w:val="20"/>
          <w:szCs w:val="20"/>
          <w:bdr w:val="none" w:sz="0" w:space="0" w:color="auto"/>
          <w:lang w:val="en-CA"/>
        </w:rPr>
        <w:t xml:space="preserve">s </w:t>
      </w:r>
      <w:r w:rsidRPr="003B7288">
        <w:rPr>
          <w:rFonts w:ascii="Cambria" w:eastAsia="Times New Roman" w:hAnsi="Cambria" w:cs="Segoe UI"/>
          <w:color w:val="000000"/>
          <w:sz w:val="20"/>
          <w:szCs w:val="20"/>
          <w:bdr w:val="none" w:sz="0" w:space="0" w:color="auto"/>
          <w:lang w:val="en"/>
        </w:rPr>
        <w:t>monitoring.  </w:t>
      </w:r>
    </w:p>
    <w:p w14:paraId="376BEDB5"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 </w:t>
      </w:r>
    </w:p>
    <w:p w14:paraId="428B1AE9"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rPr>
      </w:pPr>
      <w:r w:rsidRPr="003B7288">
        <w:rPr>
          <w:rFonts w:ascii="Cambria" w:eastAsia="Times New Roman" w:hAnsi="Cambria" w:cs="Segoe UI"/>
          <w:color w:val="000000"/>
          <w:sz w:val="20"/>
          <w:szCs w:val="20"/>
          <w:bdr w:val="none" w:sz="0" w:space="0" w:color="auto"/>
          <w:lang w:val="en"/>
        </w:rPr>
        <w:t>With the Agreement having been read and the parties understanding of its legal scope and content, it is signed on March 1, 2022. </w:t>
      </w:r>
    </w:p>
    <w:p w14:paraId="6D943488"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highlight w:val="yellow"/>
          <w:bdr w:val="none" w:sz="0" w:space="0" w:color="auto"/>
        </w:rPr>
      </w:pPr>
    </w:p>
    <w:p w14:paraId="69B04814" w14:textId="77777777" w:rsidR="009A6C66" w:rsidRPr="003B7288" w:rsidRDefault="009A6C66" w:rsidP="003B7288">
      <w:pPr>
        <w:ind w:left="709" w:right="713"/>
        <w:contextualSpacing/>
        <w:jc w:val="center"/>
        <w:rPr>
          <w:rFonts w:ascii="Cambria" w:hAnsi="Cambria"/>
          <w:b/>
          <w:bCs/>
          <w:sz w:val="20"/>
          <w:szCs w:val="20"/>
        </w:rPr>
      </w:pPr>
      <w:r w:rsidRPr="003B7288">
        <w:rPr>
          <w:rFonts w:ascii="Cambria" w:hAnsi="Cambria"/>
          <w:b/>
          <w:bCs/>
          <w:sz w:val="20"/>
          <w:szCs w:val="20"/>
          <w:lang w:val="en"/>
        </w:rPr>
        <w:t>AMENDMENT TO FRIENDLY SETTLEMENT AGREEMENT SIGNED ON MARCH 1, 2022</w:t>
      </w:r>
    </w:p>
    <w:p w14:paraId="2ACA1F14" w14:textId="77777777" w:rsidR="009A6C66" w:rsidRPr="003B7288" w:rsidRDefault="009A6C66" w:rsidP="003B7288">
      <w:pPr>
        <w:autoSpaceDE w:val="0"/>
        <w:autoSpaceDN w:val="0"/>
        <w:adjustRightInd w:val="0"/>
        <w:ind w:left="709" w:right="713"/>
        <w:jc w:val="center"/>
        <w:rPr>
          <w:rFonts w:ascii="Cambria" w:hAnsi="Cambria"/>
          <w:b/>
          <w:bCs/>
          <w:sz w:val="20"/>
          <w:szCs w:val="20"/>
        </w:rPr>
      </w:pPr>
      <w:r w:rsidRPr="003B7288">
        <w:rPr>
          <w:rFonts w:ascii="Cambria" w:hAnsi="Cambria"/>
          <w:b/>
          <w:bCs/>
          <w:sz w:val="20"/>
          <w:szCs w:val="20"/>
          <w:lang w:val="en"/>
        </w:rPr>
        <w:t>IN PETITION P-1478-12 JOSÉ MANUEL BELLO NIEVES</w:t>
      </w:r>
    </w:p>
    <w:p w14:paraId="271706C0" w14:textId="77777777" w:rsidR="009A6C66" w:rsidRPr="003B7288" w:rsidRDefault="009A6C66" w:rsidP="003B7288">
      <w:pPr>
        <w:ind w:left="709" w:right="713"/>
        <w:contextualSpacing/>
        <w:rPr>
          <w:rFonts w:ascii="Cambria" w:hAnsi="Cambria"/>
          <w:b/>
          <w:bCs/>
          <w:sz w:val="20"/>
          <w:szCs w:val="20"/>
        </w:rPr>
      </w:pPr>
    </w:p>
    <w:p w14:paraId="396ACE57" w14:textId="77777777" w:rsidR="009A6C66" w:rsidRPr="003B7288" w:rsidRDefault="009A6C66" w:rsidP="003B7288">
      <w:pPr>
        <w:ind w:left="709" w:right="713"/>
        <w:contextualSpacing/>
        <w:jc w:val="both"/>
        <w:rPr>
          <w:rFonts w:ascii="Cambria" w:hAnsi="Cambria"/>
          <w:sz w:val="20"/>
          <w:szCs w:val="20"/>
        </w:rPr>
      </w:pPr>
      <w:r w:rsidRPr="003B7288">
        <w:rPr>
          <w:rFonts w:ascii="Cambria" w:hAnsi="Cambria"/>
          <w:b/>
          <w:bCs/>
          <w:sz w:val="20"/>
          <w:szCs w:val="20"/>
          <w:lang w:val="en"/>
        </w:rPr>
        <w:t xml:space="preserve">First: </w:t>
      </w:r>
      <w:r w:rsidRPr="003B7288">
        <w:rPr>
          <w:rFonts w:ascii="Cambria" w:hAnsi="Cambria"/>
          <w:sz w:val="20"/>
          <w:szCs w:val="20"/>
          <w:lang w:val="en"/>
        </w:rPr>
        <w:t>On March 1, 2022, the Friendly Settlement Agreement was signed in Petition P-1478-12 José Manuel Bello Nieves.</w:t>
      </w:r>
    </w:p>
    <w:p w14:paraId="517AAA3C" w14:textId="77777777" w:rsidR="009A6C66" w:rsidRPr="003B7288" w:rsidRDefault="009A6C66" w:rsidP="003B7288">
      <w:pPr>
        <w:ind w:left="709" w:right="713"/>
        <w:contextualSpacing/>
        <w:jc w:val="both"/>
        <w:rPr>
          <w:rFonts w:ascii="Cambria" w:hAnsi="Cambria"/>
          <w:sz w:val="20"/>
          <w:szCs w:val="20"/>
        </w:rPr>
      </w:pPr>
    </w:p>
    <w:p w14:paraId="69E19656" w14:textId="77777777" w:rsidR="009A6C66" w:rsidRPr="003B7288" w:rsidRDefault="009A6C66" w:rsidP="003B7288">
      <w:pPr>
        <w:ind w:left="709" w:right="713"/>
        <w:contextualSpacing/>
        <w:jc w:val="both"/>
        <w:rPr>
          <w:rFonts w:ascii="Cambria" w:hAnsi="Cambria"/>
          <w:sz w:val="20"/>
          <w:szCs w:val="20"/>
        </w:rPr>
      </w:pPr>
      <w:r w:rsidRPr="003B7288">
        <w:rPr>
          <w:rFonts w:ascii="Cambria" w:hAnsi="Cambria"/>
          <w:b/>
          <w:bCs/>
          <w:sz w:val="20"/>
          <w:szCs w:val="20"/>
          <w:lang w:val="en"/>
        </w:rPr>
        <w:t xml:space="preserve">Second: </w:t>
      </w:r>
      <w:r w:rsidRPr="003B7288">
        <w:rPr>
          <w:rFonts w:ascii="Cambria" w:hAnsi="Cambria"/>
          <w:sz w:val="20"/>
          <w:szCs w:val="20"/>
          <w:lang w:val="en"/>
        </w:rPr>
        <w:t xml:space="preserve">In communication dated March 22, 2022, the representative of the victims asked the National Agency for State Legal Defense to include the mother and brothers of José Manuel Bello Nieves as beneficiaries of the measure indicated in the “Part Six: Compensation Measures” of the friendly settlement agreement signed. </w:t>
      </w:r>
    </w:p>
    <w:p w14:paraId="0E515995" w14:textId="77777777" w:rsidR="009A6C66" w:rsidRPr="003B7288" w:rsidRDefault="009A6C66" w:rsidP="003B7288">
      <w:pPr>
        <w:ind w:left="709" w:right="713"/>
        <w:contextualSpacing/>
        <w:jc w:val="both"/>
        <w:rPr>
          <w:rFonts w:ascii="Cambria" w:hAnsi="Cambria"/>
          <w:sz w:val="20"/>
          <w:szCs w:val="20"/>
        </w:rPr>
      </w:pPr>
      <w:r w:rsidRPr="003B7288">
        <w:rPr>
          <w:rFonts w:ascii="Cambria" w:hAnsi="Cambria"/>
          <w:sz w:val="20"/>
          <w:szCs w:val="20"/>
          <w:lang w:val="en"/>
        </w:rPr>
        <w:t xml:space="preserve">  </w:t>
      </w:r>
    </w:p>
    <w:p w14:paraId="61E651AA" w14:textId="77777777" w:rsidR="009A6C66" w:rsidRPr="003B7288" w:rsidRDefault="009A6C66" w:rsidP="003B7288">
      <w:pPr>
        <w:ind w:left="709" w:right="713"/>
        <w:contextualSpacing/>
        <w:jc w:val="both"/>
        <w:rPr>
          <w:rFonts w:ascii="Cambria" w:hAnsi="Cambria"/>
          <w:sz w:val="20"/>
          <w:szCs w:val="20"/>
        </w:rPr>
      </w:pPr>
      <w:r w:rsidRPr="003B7288">
        <w:rPr>
          <w:rFonts w:ascii="Cambria" w:hAnsi="Cambria"/>
          <w:b/>
          <w:bCs/>
          <w:sz w:val="20"/>
          <w:szCs w:val="20"/>
          <w:lang w:val="en"/>
        </w:rPr>
        <w:t xml:space="preserve">Third: </w:t>
      </w:r>
      <w:proofErr w:type="gramStart"/>
      <w:r w:rsidRPr="003B7288">
        <w:rPr>
          <w:rFonts w:ascii="Cambria" w:hAnsi="Cambria"/>
          <w:sz w:val="20"/>
          <w:szCs w:val="20"/>
          <w:lang w:val="en"/>
        </w:rPr>
        <w:t>In order to</w:t>
      </w:r>
      <w:proofErr w:type="gramEnd"/>
      <w:r w:rsidRPr="003B7288">
        <w:rPr>
          <w:rFonts w:ascii="Cambria" w:hAnsi="Cambria"/>
          <w:sz w:val="20"/>
          <w:szCs w:val="20"/>
          <w:lang w:val="en"/>
        </w:rPr>
        <w:t xml:space="preserve"> include the mother and siblings of the victim of the measure indicated in the "Sixth Part: Compensation Measures” of the friendly settlement agreement, and to move forward with implementing the measures, the parties have decided to add the victims who will be the beneficiaries of the agreement. </w:t>
      </w:r>
    </w:p>
    <w:p w14:paraId="5BD7CADC" w14:textId="77777777" w:rsidR="009A6C66" w:rsidRPr="003B7288" w:rsidRDefault="009A6C66" w:rsidP="003B7288">
      <w:pPr>
        <w:ind w:left="709" w:right="713"/>
        <w:contextualSpacing/>
        <w:jc w:val="both"/>
        <w:rPr>
          <w:rFonts w:ascii="Cambria" w:hAnsi="Cambria"/>
          <w:sz w:val="20"/>
          <w:szCs w:val="20"/>
        </w:rPr>
      </w:pPr>
    </w:p>
    <w:p w14:paraId="008E4D8A" w14:textId="77777777" w:rsidR="009A6C66" w:rsidRPr="003B7288" w:rsidRDefault="009A6C66" w:rsidP="003B7288">
      <w:pPr>
        <w:ind w:left="709" w:right="713"/>
        <w:contextualSpacing/>
        <w:jc w:val="both"/>
        <w:rPr>
          <w:rFonts w:ascii="Cambria" w:hAnsi="Cambria"/>
          <w:sz w:val="20"/>
          <w:szCs w:val="20"/>
        </w:rPr>
      </w:pPr>
      <w:r w:rsidRPr="003B7288">
        <w:rPr>
          <w:rFonts w:ascii="Cambria" w:hAnsi="Cambria"/>
          <w:b/>
          <w:bCs/>
          <w:sz w:val="20"/>
          <w:szCs w:val="20"/>
          <w:lang w:val="en"/>
        </w:rPr>
        <w:t xml:space="preserve">Fourth: </w:t>
      </w:r>
      <w:r w:rsidRPr="003B7288">
        <w:rPr>
          <w:rFonts w:ascii="Cambria" w:hAnsi="Cambria"/>
          <w:sz w:val="20"/>
          <w:szCs w:val="20"/>
          <w:lang w:val="en"/>
        </w:rPr>
        <w:t>The parties hereinafter modify the third clause of the friendly settlement agreement, as follows:</w:t>
      </w:r>
    </w:p>
    <w:p w14:paraId="6E416505" w14:textId="77777777" w:rsidR="009A6C66" w:rsidRPr="003B7288" w:rsidRDefault="009A6C66" w:rsidP="003B7288">
      <w:pPr>
        <w:ind w:left="709" w:right="713"/>
        <w:contextualSpacing/>
        <w:jc w:val="both"/>
        <w:rPr>
          <w:rFonts w:ascii="Cambria" w:hAnsi="Cambria"/>
          <w:sz w:val="20"/>
          <w:szCs w:val="20"/>
        </w:rPr>
      </w:pPr>
    </w:p>
    <w:p w14:paraId="5DCD725E" w14:textId="77777777" w:rsidR="009A6C66" w:rsidRPr="003B7288" w:rsidRDefault="009A6C66" w:rsidP="003B7288">
      <w:pPr>
        <w:ind w:left="709" w:right="713"/>
        <w:contextualSpacing/>
        <w:jc w:val="center"/>
        <w:rPr>
          <w:rFonts w:ascii="Cambria" w:hAnsi="Cambria"/>
          <w:b/>
          <w:sz w:val="20"/>
          <w:szCs w:val="20"/>
        </w:rPr>
      </w:pPr>
      <w:r w:rsidRPr="003B7288">
        <w:rPr>
          <w:rFonts w:ascii="Cambria" w:hAnsi="Cambria"/>
          <w:b/>
          <w:bCs/>
          <w:sz w:val="20"/>
          <w:szCs w:val="20"/>
          <w:lang w:val="en"/>
        </w:rPr>
        <w:t>PART THREE: BENEFICIARIES</w:t>
      </w:r>
    </w:p>
    <w:p w14:paraId="2DA967C7" w14:textId="77777777" w:rsidR="009A6C66" w:rsidRPr="003B7288" w:rsidRDefault="009A6C66" w:rsidP="003B7288">
      <w:pPr>
        <w:ind w:left="709" w:right="713"/>
        <w:contextualSpacing/>
        <w:jc w:val="center"/>
        <w:rPr>
          <w:rFonts w:ascii="Cambria" w:hAnsi="Cambria"/>
          <w:b/>
          <w:sz w:val="20"/>
          <w:szCs w:val="20"/>
        </w:rPr>
      </w:pPr>
    </w:p>
    <w:p w14:paraId="56FEF8C9" w14:textId="77777777" w:rsidR="009A6C66" w:rsidRPr="003B7288" w:rsidRDefault="009A6C66" w:rsidP="003B7288">
      <w:pPr>
        <w:pStyle w:val="Default"/>
        <w:ind w:left="709" w:right="713"/>
        <w:jc w:val="both"/>
        <w:rPr>
          <w:rFonts w:ascii="Cambria" w:hAnsi="Cambria"/>
          <w:sz w:val="20"/>
          <w:szCs w:val="20"/>
        </w:rPr>
      </w:pPr>
      <w:r w:rsidRPr="003B7288">
        <w:rPr>
          <w:rFonts w:ascii="Cambria" w:hAnsi="Cambria"/>
          <w:sz w:val="20"/>
          <w:szCs w:val="20"/>
          <w:lang w:val="en"/>
        </w:rPr>
        <w:t xml:space="preserve">For the purposes of this agreement, the Colombian State recognizes the following as victims, to be the beneficiaries of the measure indicated in “Part Six: Compensation Measures” of the friendly settlement agreement: </w:t>
      </w:r>
    </w:p>
    <w:p w14:paraId="0E9B1967" w14:textId="77777777" w:rsidR="009A6C66" w:rsidRPr="003B7288" w:rsidRDefault="009A6C66" w:rsidP="003B7288">
      <w:pPr>
        <w:pStyle w:val="Default"/>
        <w:ind w:left="709" w:right="713"/>
        <w:jc w:val="both"/>
        <w:rPr>
          <w:rFonts w:ascii="Cambria" w:hAnsi="Cambria"/>
          <w:sz w:val="20"/>
          <w:szCs w:val="20"/>
        </w:rPr>
      </w:pPr>
    </w:p>
    <w:tbl>
      <w:tblPr>
        <w:tblStyle w:val="TableGrid"/>
        <w:tblW w:w="8359" w:type="dxa"/>
        <w:jc w:val="center"/>
        <w:tblLook w:val="04A0" w:firstRow="1" w:lastRow="0" w:firstColumn="1" w:lastColumn="0" w:noHBand="0" w:noVBand="1"/>
      </w:tblPr>
      <w:tblGrid>
        <w:gridCol w:w="2659"/>
        <w:gridCol w:w="2890"/>
        <w:gridCol w:w="2810"/>
      </w:tblGrid>
      <w:tr w:rsidR="009A6C66" w:rsidRPr="003B7288" w14:paraId="0DD85E3F" w14:textId="77777777" w:rsidTr="000B7728">
        <w:trPr>
          <w:jc w:val="center"/>
        </w:trPr>
        <w:tc>
          <w:tcPr>
            <w:tcW w:w="4248" w:type="dxa"/>
            <w:shd w:val="clear" w:color="auto" w:fill="BFBFBF" w:themeFill="background1" w:themeFillShade="BF"/>
            <w:vAlign w:val="center"/>
          </w:tcPr>
          <w:p w14:paraId="6F2A4AD9" w14:textId="77777777" w:rsidR="009A6C66" w:rsidRPr="003B7288" w:rsidRDefault="009A6C66" w:rsidP="003B7288">
            <w:pPr>
              <w:pStyle w:val="Default"/>
              <w:ind w:left="709" w:right="713"/>
              <w:jc w:val="center"/>
              <w:rPr>
                <w:rFonts w:ascii="Cambria" w:hAnsi="Cambria"/>
                <w:b/>
                <w:bCs/>
                <w:sz w:val="20"/>
                <w:szCs w:val="20"/>
              </w:rPr>
            </w:pPr>
            <w:r w:rsidRPr="003B7288">
              <w:rPr>
                <w:rFonts w:ascii="Cambria" w:hAnsi="Cambria"/>
                <w:b/>
                <w:bCs/>
                <w:sz w:val="20"/>
                <w:szCs w:val="20"/>
                <w:lang w:val="en"/>
              </w:rPr>
              <w:t>Name</w:t>
            </w:r>
          </w:p>
        </w:tc>
        <w:tc>
          <w:tcPr>
            <w:tcW w:w="2268" w:type="dxa"/>
            <w:shd w:val="clear" w:color="auto" w:fill="BFBFBF" w:themeFill="background1" w:themeFillShade="BF"/>
            <w:vAlign w:val="center"/>
          </w:tcPr>
          <w:p w14:paraId="44865D25" w14:textId="77777777" w:rsidR="009A6C66" w:rsidRPr="003B7288" w:rsidRDefault="009A6C66" w:rsidP="003B7288">
            <w:pPr>
              <w:pStyle w:val="Default"/>
              <w:ind w:left="709" w:right="713"/>
              <w:jc w:val="center"/>
              <w:rPr>
                <w:rFonts w:ascii="Cambria" w:hAnsi="Cambria"/>
                <w:b/>
                <w:bCs/>
                <w:sz w:val="20"/>
                <w:szCs w:val="20"/>
              </w:rPr>
            </w:pPr>
            <w:r w:rsidRPr="003B7288">
              <w:rPr>
                <w:rFonts w:ascii="Cambria" w:hAnsi="Cambria"/>
                <w:b/>
                <w:bCs/>
                <w:sz w:val="20"/>
                <w:szCs w:val="20"/>
                <w:lang w:val="en"/>
              </w:rPr>
              <w:t>Identification document</w:t>
            </w:r>
          </w:p>
        </w:tc>
        <w:tc>
          <w:tcPr>
            <w:tcW w:w="1843" w:type="dxa"/>
            <w:shd w:val="clear" w:color="auto" w:fill="BFBFBF" w:themeFill="background1" w:themeFillShade="BF"/>
            <w:vAlign w:val="center"/>
          </w:tcPr>
          <w:p w14:paraId="71B02716" w14:textId="77777777" w:rsidR="009A6C66" w:rsidRPr="003B7288" w:rsidRDefault="009A6C66" w:rsidP="003B7288">
            <w:pPr>
              <w:pStyle w:val="Default"/>
              <w:ind w:left="709" w:right="713"/>
              <w:jc w:val="center"/>
              <w:rPr>
                <w:rFonts w:ascii="Cambria" w:hAnsi="Cambria"/>
                <w:b/>
                <w:bCs/>
                <w:sz w:val="20"/>
                <w:szCs w:val="20"/>
              </w:rPr>
            </w:pPr>
            <w:r w:rsidRPr="003B7288">
              <w:rPr>
                <w:rFonts w:ascii="Cambria" w:hAnsi="Cambria"/>
                <w:b/>
                <w:bCs/>
                <w:sz w:val="20"/>
                <w:szCs w:val="20"/>
                <w:lang w:val="en"/>
              </w:rPr>
              <w:t>Relationship</w:t>
            </w:r>
          </w:p>
        </w:tc>
      </w:tr>
      <w:tr w:rsidR="009A6C66" w:rsidRPr="003B7288" w14:paraId="1CA33720" w14:textId="77777777" w:rsidTr="000B7728">
        <w:trPr>
          <w:jc w:val="center"/>
        </w:trPr>
        <w:tc>
          <w:tcPr>
            <w:tcW w:w="4248" w:type="dxa"/>
            <w:shd w:val="clear" w:color="auto" w:fill="FFFFFF" w:themeFill="background1"/>
            <w:vAlign w:val="center"/>
          </w:tcPr>
          <w:p w14:paraId="40A4560D" w14:textId="77777777" w:rsidR="009A6C66" w:rsidRPr="003B7288" w:rsidRDefault="009A6C66" w:rsidP="003B7288">
            <w:pPr>
              <w:pStyle w:val="Default"/>
              <w:ind w:left="70" w:right="-59"/>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Luzmila Sierra Noriega</w:t>
            </w:r>
          </w:p>
        </w:tc>
        <w:tc>
          <w:tcPr>
            <w:tcW w:w="2268" w:type="dxa"/>
            <w:shd w:val="clear" w:color="auto" w:fill="FFFFFF" w:themeFill="background1"/>
            <w:vAlign w:val="center"/>
          </w:tcPr>
          <w:p w14:paraId="7B860F47"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w:t>
            </w:r>
          </w:p>
        </w:tc>
        <w:tc>
          <w:tcPr>
            <w:tcW w:w="1843" w:type="dxa"/>
            <w:shd w:val="clear" w:color="auto" w:fill="FFFFFF" w:themeFill="background1"/>
            <w:vAlign w:val="center"/>
          </w:tcPr>
          <w:p w14:paraId="61051FD6"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Romantic partner</w:t>
            </w:r>
          </w:p>
        </w:tc>
      </w:tr>
      <w:tr w:rsidR="009A6C66" w:rsidRPr="003B7288" w14:paraId="320B3169" w14:textId="77777777" w:rsidTr="000B7728">
        <w:trPr>
          <w:jc w:val="center"/>
        </w:trPr>
        <w:tc>
          <w:tcPr>
            <w:tcW w:w="4248" w:type="dxa"/>
            <w:shd w:val="clear" w:color="auto" w:fill="FFFFFF" w:themeFill="background1"/>
            <w:vAlign w:val="center"/>
          </w:tcPr>
          <w:p w14:paraId="3C868D0F" w14:textId="77777777" w:rsidR="009A6C66" w:rsidRPr="003B7288" w:rsidRDefault="009A6C66" w:rsidP="003B7288">
            <w:pPr>
              <w:pStyle w:val="Default"/>
              <w:ind w:left="70" w:right="-59"/>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Ivan David Bello Sierra</w:t>
            </w:r>
          </w:p>
        </w:tc>
        <w:tc>
          <w:tcPr>
            <w:tcW w:w="2268" w:type="dxa"/>
            <w:shd w:val="clear" w:color="auto" w:fill="FFFFFF" w:themeFill="background1"/>
            <w:vAlign w:val="center"/>
          </w:tcPr>
          <w:p w14:paraId="10DE4867"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w:t>
            </w:r>
          </w:p>
        </w:tc>
        <w:tc>
          <w:tcPr>
            <w:tcW w:w="1843" w:type="dxa"/>
            <w:shd w:val="clear" w:color="auto" w:fill="FFFFFF" w:themeFill="background1"/>
            <w:vAlign w:val="center"/>
          </w:tcPr>
          <w:p w14:paraId="3A8C43A0"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Son</w:t>
            </w:r>
          </w:p>
        </w:tc>
      </w:tr>
      <w:tr w:rsidR="009A6C66" w:rsidRPr="003B7288" w14:paraId="3626FCF5" w14:textId="77777777" w:rsidTr="000B7728">
        <w:trPr>
          <w:jc w:val="center"/>
        </w:trPr>
        <w:tc>
          <w:tcPr>
            <w:tcW w:w="4248" w:type="dxa"/>
            <w:shd w:val="clear" w:color="auto" w:fill="FFFFFF" w:themeFill="background1"/>
            <w:vAlign w:val="center"/>
          </w:tcPr>
          <w:p w14:paraId="72734C47" w14:textId="77777777" w:rsidR="009A6C66" w:rsidRPr="003B7288" w:rsidRDefault="009A6C66" w:rsidP="003B7288">
            <w:pPr>
              <w:pStyle w:val="Default"/>
              <w:ind w:left="70" w:right="-59"/>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Jose Manuel Bello Sierra</w:t>
            </w:r>
          </w:p>
        </w:tc>
        <w:tc>
          <w:tcPr>
            <w:tcW w:w="2268" w:type="dxa"/>
            <w:shd w:val="clear" w:color="auto" w:fill="FFFFFF" w:themeFill="background1"/>
            <w:vAlign w:val="center"/>
          </w:tcPr>
          <w:p w14:paraId="4C423667"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w:t>
            </w:r>
          </w:p>
        </w:tc>
        <w:tc>
          <w:tcPr>
            <w:tcW w:w="1843" w:type="dxa"/>
            <w:shd w:val="clear" w:color="auto" w:fill="FFFFFF" w:themeFill="background1"/>
            <w:vAlign w:val="center"/>
          </w:tcPr>
          <w:p w14:paraId="232DFBF0"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Son</w:t>
            </w:r>
          </w:p>
        </w:tc>
      </w:tr>
      <w:tr w:rsidR="009A6C66" w:rsidRPr="003B7288" w14:paraId="23CBA749" w14:textId="77777777" w:rsidTr="000B7728">
        <w:trPr>
          <w:jc w:val="center"/>
        </w:trPr>
        <w:tc>
          <w:tcPr>
            <w:tcW w:w="4248" w:type="dxa"/>
            <w:shd w:val="clear" w:color="auto" w:fill="FFFFFF" w:themeFill="background1"/>
            <w:vAlign w:val="center"/>
          </w:tcPr>
          <w:p w14:paraId="10C30385" w14:textId="77777777" w:rsidR="009A6C66" w:rsidRPr="003B7288" w:rsidRDefault="009A6C66" w:rsidP="003B7288">
            <w:pPr>
              <w:pStyle w:val="Default"/>
              <w:ind w:left="70" w:right="-59"/>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Luisa Mercedes Nieves</w:t>
            </w:r>
          </w:p>
        </w:tc>
        <w:tc>
          <w:tcPr>
            <w:tcW w:w="2268" w:type="dxa"/>
            <w:shd w:val="clear" w:color="auto" w:fill="FFFFFF" w:themeFill="background1"/>
            <w:vAlign w:val="center"/>
          </w:tcPr>
          <w:p w14:paraId="246AC7DB"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w:t>
            </w:r>
          </w:p>
        </w:tc>
        <w:tc>
          <w:tcPr>
            <w:tcW w:w="1843" w:type="dxa"/>
            <w:shd w:val="clear" w:color="auto" w:fill="FFFFFF" w:themeFill="background1"/>
            <w:vAlign w:val="center"/>
          </w:tcPr>
          <w:p w14:paraId="2F81DB6D"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Mother</w:t>
            </w:r>
          </w:p>
        </w:tc>
      </w:tr>
      <w:tr w:rsidR="009A6C66" w:rsidRPr="003B7288" w14:paraId="5925E31D" w14:textId="77777777" w:rsidTr="000B7728">
        <w:trPr>
          <w:jc w:val="center"/>
        </w:trPr>
        <w:tc>
          <w:tcPr>
            <w:tcW w:w="4248" w:type="dxa"/>
            <w:shd w:val="clear" w:color="auto" w:fill="FFFFFF" w:themeFill="background1"/>
            <w:vAlign w:val="center"/>
          </w:tcPr>
          <w:p w14:paraId="56DD6852" w14:textId="77777777" w:rsidR="009A6C66" w:rsidRPr="003B7288" w:rsidRDefault="009A6C66" w:rsidP="003B7288">
            <w:pPr>
              <w:pStyle w:val="Default"/>
              <w:ind w:left="70" w:right="-59"/>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Mary Luz Bello Nieves</w:t>
            </w:r>
          </w:p>
        </w:tc>
        <w:tc>
          <w:tcPr>
            <w:tcW w:w="2268" w:type="dxa"/>
            <w:shd w:val="clear" w:color="auto" w:fill="FFFFFF" w:themeFill="background1"/>
            <w:vAlign w:val="center"/>
          </w:tcPr>
          <w:p w14:paraId="06F7F29A"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w:t>
            </w:r>
          </w:p>
        </w:tc>
        <w:tc>
          <w:tcPr>
            <w:tcW w:w="1843" w:type="dxa"/>
            <w:shd w:val="clear" w:color="auto" w:fill="FFFFFF" w:themeFill="background1"/>
            <w:vAlign w:val="center"/>
          </w:tcPr>
          <w:p w14:paraId="7122A521"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Sister</w:t>
            </w:r>
          </w:p>
        </w:tc>
      </w:tr>
      <w:tr w:rsidR="009A6C66" w:rsidRPr="003B7288" w14:paraId="3D4349BD" w14:textId="77777777" w:rsidTr="000B7728">
        <w:trPr>
          <w:jc w:val="center"/>
        </w:trPr>
        <w:tc>
          <w:tcPr>
            <w:tcW w:w="4248" w:type="dxa"/>
            <w:shd w:val="clear" w:color="auto" w:fill="FFFFFF" w:themeFill="background1"/>
            <w:vAlign w:val="center"/>
          </w:tcPr>
          <w:p w14:paraId="1D86C0C1" w14:textId="77777777" w:rsidR="009A6C66" w:rsidRPr="003B7288" w:rsidRDefault="009A6C66" w:rsidP="003B7288">
            <w:pPr>
              <w:pStyle w:val="Default"/>
              <w:ind w:left="70" w:right="-59"/>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Ana Francisca Nieves Nieves</w:t>
            </w:r>
          </w:p>
        </w:tc>
        <w:tc>
          <w:tcPr>
            <w:tcW w:w="2268" w:type="dxa"/>
            <w:shd w:val="clear" w:color="auto" w:fill="FFFFFF" w:themeFill="background1"/>
            <w:vAlign w:val="center"/>
          </w:tcPr>
          <w:p w14:paraId="559D7132"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w:t>
            </w:r>
          </w:p>
        </w:tc>
        <w:tc>
          <w:tcPr>
            <w:tcW w:w="1843" w:type="dxa"/>
            <w:shd w:val="clear" w:color="auto" w:fill="FFFFFF" w:themeFill="background1"/>
            <w:vAlign w:val="center"/>
          </w:tcPr>
          <w:p w14:paraId="140C7724"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Sister</w:t>
            </w:r>
          </w:p>
        </w:tc>
      </w:tr>
      <w:tr w:rsidR="009A6C66" w:rsidRPr="003B7288" w14:paraId="5F5B724A" w14:textId="77777777" w:rsidTr="000B7728">
        <w:trPr>
          <w:jc w:val="center"/>
        </w:trPr>
        <w:tc>
          <w:tcPr>
            <w:tcW w:w="4248" w:type="dxa"/>
            <w:shd w:val="clear" w:color="auto" w:fill="FFFFFF" w:themeFill="background1"/>
            <w:vAlign w:val="center"/>
          </w:tcPr>
          <w:p w14:paraId="5970B133" w14:textId="77777777" w:rsidR="009A6C66" w:rsidRPr="003B7288" w:rsidRDefault="009A6C66" w:rsidP="003B7288">
            <w:pPr>
              <w:pStyle w:val="Default"/>
              <w:ind w:left="70" w:right="-59"/>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Maria Elsy Nieves Nieves</w:t>
            </w:r>
          </w:p>
        </w:tc>
        <w:tc>
          <w:tcPr>
            <w:tcW w:w="2268" w:type="dxa"/>
            <w:shd w:val="clear" w:color="auto" w:fill="FFFFFF" w:themeFill="background1"/>
            <w:vAlign w:val="center"/>
          </w:tcPr>
          <w:p w14:paraId="534ACDB0"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w:t>
            </w:r>
          </w:p>
        </w:tc>
        <w:tc>
          <w:tcPr>
            <w:tcW w:w="1843" w:type="dxa"/>
            <w:shd w:val="clear" w:color="auto" w:fill="FFFFFF" w:themeFill="background1"/>
            <w:vAlign w:val="center"/>
          </w:tcPr>
          <w:p w14:paraId="77C1C2CF"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Sister</w:t>
            </w:r>
          </w:p>
        </w:tc>
      </w:tr>
      <w:tr w:rsidR="009A6C66" w:rsidRPr="003B7288" w14:paraId="0AB6894B" w14:textId="77777777" w:rsidTr="000B7728">
        <w:trPr>
          <w:jc w:val="center"/>
        </w:trPr>
        <w:tc>
          <w:tcPr>
            <w:tcW w:w="4248" w:type="dxa"/>
            <w:shd w:val="clear" w:color="auto" w:fill="FFFFFF" w:themeFill="background1"/>
            <w:vAlign w:val="center"/>
          </w:tcPr>
          <w:p w14:paraId="523C5AB9" w14:textId="77777777" w:rsidR="009A6C66" w:rsidRPr="003B7288" w:rsidRDefault="009A6C66" w:rsidP="003B7288">
            <w:pPr>
              <w:pStyle w:val="Default"/>
              <w:ind w:left="70" w:right="-59"/>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Rafael Antonio Bello Nieves</w:t>
            </w:r>
          </w:p>
        </w:tc>
        <w:tc>
          <w:tcPr>
            <w:tcW w:w="2268" w:type="dxa"/>
            <w:shd w:val="clear" w:color="auto" w:fill="FFFFFF" w:themeFill="background1"/>
            <w:vAlign w:val="center"/>
          </w:tcPr>
          <w:p w14:paraId="70713CE0"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w:t>
            </w:r>
          </w:p>
        </w:tc>
        <w:tc>
          <w:tcPr>
            <w:tcW w:w="1843" w:type="dxa"/>
            <w:shd w:val="clear" w:color="auto" w:fill="FFFFFF" w:themeFill="background1"/>
            <w:vAlign w:val="center"/>
          </w:tcPr>
          <w:p w14:paraId="43395D21"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Brother</w:t>
            </w:r>
          </w:p>
        </w:tc>
      </w:tr>
      <w:tr w:rsidR="009A6C66" w:rsidRPr="003B7288" w14:paraId="3D038CF3" w14:textId="77777777" w:rsidTr="000B7728">
        <w:trPr>
          <w:jc w:val="center"/>
        </w:trPr>
        <w:tc>
          <w:tcPr>
            <w:tcW w:w="4248" w:type="dxa"/>
            <w:shd w:val="clear" w:color="auto" w:fill="FFFFFF" w:themeFill="background1"/>
            <w:vAlign w:val="center"/>
          </w:tcPr>
          <w:p w14:paraId="17BDAE9B" w14:textId="77777777" w:rsidR="009A6C66" w:rsidRPr="003B7288" w:rsidRDefault="009A6C66" w:rsidP="003B7288">
            <w:pPr>
              <w:pStyle w:val="Default"/>
              <w:ind w:left="70" w:right="-59"/>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Onel Dario Bello Nieves</w:t>
            </w:r>
          </w:p>
        </w:tc>
        <w:tc>
          <w:tcPr>
            <w:tcW w:w="2268" w:type="dxa"/>
            <w:shd w:val="clear" w:color="auto" w:fill="FFFFFF" w:themeFill="background1"/>
            <w:vAlign w:val="center"/>
          </w:tcPr>
          <w:p w14:paraId="62E0382A"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w:t>
            </w:r>
          </w:p>
        </w:tc>
        <w:tc>
          <w:tcPr>
            <w:tcW w:w="1843" w:type="dxa"/>
            <w:shd w:val="clear" w:color="auto" w:fill="FFFFFF" w:themeFill="background1"/>
            <w:vAlign w:val="center"/>
          </w:tcPr>
          <w:p w14:paraId="4ED78484"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Brother</w:t>
            </w:r>
          </w:p>
        </w:tc>
      </w:tr>
      <w:tr w:rsidR="009A6C66" w:rsidRPr="003B7288" w14:paraId="7A4300E2" w14:textId="77777777" w:rsidTr="000B7728">
        <w:trPr>
          <w:jc w:val="center"/>
        </w:trPr>
        <w:tc>
          <w:tcPr>
            <w:tcW w:w="4248" w:type="dxa"/>
            <w:shd w:val="clear" w:color="auto" w:fill="FFFFFF" w:themeFill="background1"/>
            <w:vAlign w:val="center"/>
          </w:tcPr>
          <w:p w14:paraId="4C432DAE" w14:textId="77777777" w:rsidR="009A6C66" w:rsidRPr="003B7288" w:rsidRDefault="009A6C66" w:rsidP="003B7288">
            <w:pPr>
              <w:pStyle w:val="Default"/>
              <w:ind w:left="70" w:right="-59"/>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Reyes Enrique Nieves Liñan</w:t>
            </w:r>
          </w:p>
        </w:tc>
        <w:tc>
          <w:tcPr>
            <w:tcW w:w="2268" w:type="dxa"/>
            <w:shd w:val="clear" w:color="auto" w:fill="FFFFFF" w:themeFill="background1"/>
            <w:vAlign w:val="center"/>
          </w:tcPr>
          <w:p w14:paraId="483C392A"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w:t>
            </w:r>
          </w:p>
        </w:tc>
        <w:tc>
          <w:tcPr>
            <w:tcW w:w="1843" w:type="dxa"/>
            <w:shd w:val="clear" w:color="auto" w:fill="FFFFFF" w:themeFill="background1"/>
            <w:vAlign w:val="center"/>
          </w:tcPr>
          <w:p w14:paraId="4969C8A3" w14:textId="77777777" w:rsidR="009A6C66" w:rsidRPr="003B7288" w:rsidRDefault="009A6C66" w:rsidP="003B7288">
            <w:pPr>
              <w:pStyle w:val="Default"/>
              <w:ind w:left="709" w:right="713"/>
              <w:jc w:val="center"/>
              <w:rPr>
                <w:rFonts w:ascii="Cambria" w:eastAsia="Work Sans" w:hAnsi="Cambria" w:cs="Work Sans"/>
                <w:color w:val="000000" w:themeColor="text1"/>
                <w:sz w:val="20"/>
                <w:szCs w:val="20"/>
              </w:rPr>
            </w:pPr>
            <w:r w:rsidRPr="003B7288">
              <w:rPr>
                <w:rFonts w:ascii="Cambria" w:eastAsia="Work Sans" w:hAnsi="Cambria" w:cs="Work Sans"/>
                <w:color w:val="000000" w:themeColor="text1"/>
                <w:sz w:val="20"/>
                <w:szCs w:val="20"/>
                <w:lang w:val="en"/>
              </w:rPr>
              <w:t>Brother</w:t>
            </w:r>
          </w:p>
        </w:tc>
      </w:tr>
    </w:tbl>
    <w:p w14:paraId="7785DEFA" w14:textId="77777777" w:rsidR="009A6C66" w:rsidRPr="003B7288" w:rsidRDefault="009A6C66" w:rsidP="003B7288">
      <w:pPr>
        <w:pStyle w:val="Default"/>
        <w:ind w:left="709" w:right="713"/>
        <w:jc w:val="both"/>
        <w:rPr>
          <w:rFonts w:ascii="Cambria" w:hAnsi="Cambria"/>
          <w:sz w:val="20"/>
          <w:szCs w:val="20"/>
        </w:rPr>
      </w:pPr>
    </w:p>
    <w:p w14:paraId="65C806D8" w14:textId="77777777" w:rsidR="009A6C66" w:rsidRPr="003B7288" w:rsidRDefault="009A6C66" w:rsidP="003B7288">
      <w:pPr>
        <w:ind w:left="709" w:right="713"/>
        <w:contextualSpacing/>
        <w:jc w:val="both"/>
        <w:rPr>
          <w:rFonts w:ascii="Cambria" w:hAnsi="Cambria"/>
          <w:sz w:val="20"/>
          <w:szCs w:val="20"/>
        </w:rPr>
      </w:pPr>
      <w:r w:rsidRPr="003B7288">
        <w:rPr>
          <w:rFonts w:ascii="Cambria" w:hAnsi="Cambria"/>
          <w:sz w:val="20"/>
          <w:szCs w:val="20"/>
          <w:lang w:val="en"/>
        </w:rPr>
        <w:t xml:space="preserve">The victims recognized in the table above shall benefit solely and exclusively from the economic compensation </w:t>
      </w:r>
      <w:proofErr w:type="gramStart"/>
      <w:r w:rsidRPr="003B7288">
        <w:rPr>
          <w:rFonts w:ascii="Cambria" w:hAnsi="Cambria"/>
          <w:sz w:val="20"/>
          <w:szCs w:val="20"/>
          <w:lang w:val="en"/>
        </w:rPr>
        <w:t>as long as</w:t>
      </w:r>
      <w:proofErr w:type="gramEnd"/>
      <w:r w:rsidRPr="003B7288">
        <w:rPr>
          <w:rFonts w:ascii="Cambria" w:hAnsi="Cambria"/>
          <w:sz w:val="20"/>
          <w:szCs w:val="20"/>
          <w:lang w:val="en"/>
        </w:rPr>
        <w:t xml:space="preserve"> they certify their relationship to José Manuel Bello Nieves by consanguinity or affinity. </w:t>
      </w:r>
    </w:p>
    <w:p w14:paraId="45BB6735" w14:textId="77777777" w:rsidR="009A6C66" w:rsidRPr="003B7288" w:rsidRDefault="009A6C66" w:rsidP="003B7288">
      <w:pPr>
        <w:pStyle w:val="Default"/>
        <w:ind w:left="709" w:right="713"/>
        <w:jc w:val="both"/>
        <w:rPr>
          <w:rFonts w:ascii="Cambria" w:hAnsi="Cambria"/>
          <w:sz w:val="20"/>
          <w:szCs w:val="20"/>
        </w:rPr>
      </w:pPr>
    </w:p>
    <w:p w14:paraId="417334D2" w14:textId="77777777" w:rsidR="009A6C66" w:rsidRPr="003B7288" w:rsidRDefault="009A6C66" w:rsidP="003B7288">
      <w:pPr>
        <w:ind w:left="709" w:right="713"/>
        <w:contextualSpacing/>
        <w:jc w:val="both"/>
        <w:rPr>
          <w:rFonts w:ascii="Cambria" w:hAnsi="Cambria"/>
          <w:sz w:val="20"/>
          <w:szCs w:val="20"/>
        </w:rPr>
      </w:pPr>
      <w:r w:rsidRPr="003B7288">
        <w:rPr>
          <w:rFonts w:ascii="Cambria" w:hAnsi="Cambria"/>
          <w:sz w:val="20"/>
          <w:szCs w:val="20"/>
          <w:lang w:val="en"/>
        </w:rPr>
        <w:t>Additionally, the victims benefiting from this friendly settlement agreement shall be those who were alive at the time of the victimizing act</w:t>
      </w:r>
      <w:r w:rsidRPr="003B7288">
        <w:rPr>
          <w:rFonts w:ascii="Cambria" w:hAnsi="Cambria"/>
          <w:sz w:val="20"/>
          <w:szCs w:val="20"/>
          <w:vertAlign w:val="superscript"/>
          <w:lang w:val="en"/>
        </w:rPr>
        <w:footnoteReference w:id="8"/>
      </w:r>
      <w:r w:rsidRPr="003B7288">
        <w:rPr>
          <w:rFonts w:ascii="Cambria" w:hAnsi="Cambria"/>
          <w:sz w:val="20"/>
          <w:szCs w:val="20"/>
          <w:lang w:val="en"/>
        </w:rPr>
        <w:t xml:space="preserve"> and remain alive as of signing the Agreement.  </w:t>
      </w:r>
    </w:p>
    <w:p w14:paraId="7BBE2A96" w14:textId="77777777" w:rsidR="009A6C66" w:rsidRPr="003B7288" w:rsidRDefault="009A6C66" w:rsidP="003B7288">
      <w:pPr>
        <w:ind w:left="709" w:right="713"/>
        <w:contextualSpacing/>
        <w:jc w:val="both"/>
        <w:rPr>
          <w:rFonts w:ascii="Cambria" w:hAnsi="Cambria"/>
          <w:sz w:val="20"/>
          <w:szCs w:val="20"/>
        </w:rPr>
      </w:pPr>
    </w:p>
    <w:p w14:paraId="4974B593" w14:textId="77777777" w:rsidR="009A6C66" w:rsidRPr="003B7288" w:rsidRDefault="009A6C66" w:rsidP="003B7288">
      <w:pPr>
        <w:ind w:left="709" w:right="713"/>
        <w:contextualSpacing/>
        <w:jc w:val="both"/>
        <w:rPr>
          <w:rFonts w:ascii="Cambria" w:hAnsi="Cambria"/>
          <w:sz w:val="20"/>
          <w:szCs w:val="20"/>
        </w:rPr>
      </w:pPr>
      <w:r w:rsidRPr="003B7288">
        <w:rPr>
          <w:rFonts w:ascii="Cambria" w:hAnsi="Cambria"/>
          <w:b/>
          <w:bCs/>
          <w:sz w:val="20"/>
          <w:szCs w:val="20"/>
          <w:lang w:val="en"/>
        </w:rPr>
        <w:t xml:space="preserve">Five: </w:t>
      </w:r>
      <w:r w:rsidRPr="003B7288">
        <w:rPr>
          <w:rFonts w:ascii="Cambria" w:hAnsi="Cambria"/>
          <w:sz w:val="20"/>
          <w:szCs w:val="20"/>
          <w:lang w:val="en"/>
        </w:rPr>
        <w:t xml:space="preserve">The other clauses not modified by this amendment remain the same in the friendly settlement agreement. </w:t>
      </w:r>
    </w:p>
    <w:p w14:paraId="1D66B6A0" w14:textId="77777777" w:rsidR="009A6C66" w:rsidRPr="003B7288" w:rsidRDefault="009A6C66" w:rsidP="003B7288">
      <w:pPr>
        <w:ind w:left="709" w:right="713"/>
        <w:contextualSpacing/>
        <w:jc w:val="both"/>
        <w:rPr>
          <w:rFonts w:ascii="Cambria" w:hAnsi="Cambria"/>
          <w:sz w:val="20"/>
          <w:szCs w:val="20"/>
        </w:rPr>
      </w:pPr>
    </w:p>
    <w:p w14:paraId="0878D306" w14:textId="77777777" w:rsidR="009A6C66" w:rsidRPr="003B7288" w:rsidRDefault="009A6C66" w:rsidP="003B7288">
      <w:pPr>
        <w:ind w:left="709" w:right="713"/>
        <w:contextualSpacing/>
        <w:jc w:val="both"/>
        <w:rPr>
          <w:rFonts w:ascii="Cambria" w:hAnsi="Cambria"/>
          <w:sz w:val="20"/>
          <w:szCs w:val="20"/>
        </w:rPr>
      </w:pPr>
      <w:r w:rsidRPr="003B7288">
        <w:rPr>
          <w:rFonts w:ascii="Cambria" w:hAnsi="Cambria"/>
          <w:sz w:val="20"/>
          <w:szCs w:val="20"/>
          <w:lang w:val="en"/>
        </w:rPr>
        <w:t>Signed in Bogotá on June 10, 2022.</w:t>
      </w:r>
    </w:p>
    <w:p w14:paraId="1E4437D1"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sz w:val="20"/>
          <w:szCs w:val="20"/>
        </w:rPr>
      </w:pPr>
      <w:r w:rsidRPr="003B7288">
        <w:rPr>
          <w:rFonts w:ascii="Cambria" w:eastAsia="Times New Roman" w:hAnsi="Cambria" w:cs="Segoe UI"/>
          <w:sz w:val="20"/>
          <w:szCs w:val="20"/>
          <w:bdr w:val="none" w:sz="0" w:space="0" w:color="auto"/>
          <w:lang w:val="en"/>
        </w:rPr>
        <w:t> </w:t>
      </w:r>
    </w:p>
    <w:p w14:paraId="58686CB7" w14:textId="77777777" w:rsidR="009A6C66" w:rsidRPr="003B7288" w:rsidRDefault="009A6C66" w:rsidP="003B7288">
      <w:pPr>
        <w:pStyle w:val="ListParagraph"/>
        <w:numPr>
          <w:ilvl w:val="0"/>
          <w:numId w:val="58"/>
        </w:numPr>
        <w:ind w:left="0" w:firstLine="720"/>
        <w:jc w:val="both"/>
        <w:rPr>
          <w:rFonts w:eastAsia="MS Mincho"/>
          <w:b/>
          <w:bCs/>
          <w:sz w:val="20"/>
          <w:szCs w:val="20"/>
        </w:rPr>
      </w:pPr>
      <w:r w:rsidRPr="003B7288">
        <w:rPr>
          <w:b/>
          <w:bCs/>
          <w:sz w:val="20"/>
          <w:szCs w:val="20"/>
          <w:lang w:val="en"/>
        </w:rPr>
        <w:t>DETERMINATION OF COMPATIBILITY AND COMPLIANCE</w:t>
      </w:r>
    </w:p>
    <w:p w14:paraId="2E0A89AF"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rPr>
      </w:pPr>
    </w:p>
    <w:p w14:paraId="1494DB75" w14:textId="4EEE4C68" w:rsidR="00F2554A" w:rsidRPr="003B7288" w:rsidRDefault="00F2554A" w:rsidP="003B728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rPr>
      </w:pPr>
      <w:r w:rsidRPr="003B7288">
        <w:rPr>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3B7288">
        <w:rPr>
          <w:i/>
          <w:iCs/>
          <w:sz w:val="20"/>
          <w:szCs w:val="20"/>
          <w:bdr w:val="none" w:sz="0" w:space="0" w:color="auto" w:frame="1"/>
          <w:lang w:val="en"/>
        </w:rPr>
        <w:t>pacta sunt servanda</w:t>
      </w:r>
      <w:r w:rsidRPr="003B7288">
        <w:rPr>
          <w:sz w:val="20"/>
          <w:szCs w:val="20"/>
          <w:bdr w:val="none" w:sz="0" w:space="0" w:color="auto" w:frame="1"/>
          <w:lang w:val="en"/>
        </w:rPr>
        <w:t>, by which States must comply with the obligations assumed in the treaties in good faith.</w:t>
      </w:r>
      <w:r w:rsidRPr="003B7288">
        <w:rPr>
          <w:sz w:val="20"/>
          <w:szCs w:val="20"/>
          <w:bdr w:val="none" w:sz="0" w:space="0" w:color="auto" w:frame="1"/>
          <w:vertAlign w:val="superscript"/>
          <w:lang w:val="en"/>
        </w:rPr>
        <w:footnoteReference w:id="9"/>
      </w:r>
      <w:r w:rsidRPr="003B7288">
        <w:rPr>
          <w:sz w:val="20"/>
          <w:szCs w:val="20"/>
          <w:bdr w:val="none" w:sz="0" w:space="0" w:color="auto" w:frame="1"/>
          <w:lang w:val="en"/>
        </w:rPr>
        <w:t xml:space="preserve"> 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66ED6A4F" w14:textId="77777777" w:rsidR="009A6C66" w:rsidRPr="003B7288" w:rsidRDefault="009A6C66" w:rsidP="003B728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eastAsia="MS Mincho"/>
          <w:sz w:val="20"/>
          <w:szCs w:val="20"/>
        </w:rPr>
      </w:pPr>
    </w:p>
    <w:p w14:paraId="3D145994" w14:textId="77777777" w:rsidR="009A6C66" w:rsidRPr="003B7288" w:rsidRDefault="009A6C66" w:rsidP="003B72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olor w:val="000000"/>
          <w:sz w:val="20"/>
          <w:szCs w:val="20"/>
        </w:rPr>
      </w:pPr>
      <w:r w:rsidRPr="003B7288">
        <w:rPr>
          <w:rFonts w:ascii="Cambria" w:eastAsia="MS Mincho" w:hAnsi="Cambria"/>
          <w:sz w:val="20"/>
          <w:szCs w:val="20"/>
          <w:lang w:val="en"/>
        </w:rPr>
        <w:t>The Inter-American Commission has closely followed the development of the friendly settlement reached in this case and values the efforts made by both parties during the negotiation to reach this friendly settlement, which is compatible with the objective and aims of the Convention.</w:t>
      </w:r>
      <w:bookmarkStart w:id="1" w:name="_Hlk113540332"/>
      <w:bookmarkStart w:id="2" w:name="_Hlk113540909"/>
    </w:p>
    <w:p w14:paraId="50BD466D" w14:textId="77777777" w:rsidR="009A6C66" w:rsidRPr="003B7288" w:rsidRDefault="009A6C66" w:rsidP="003B7288">
      <w:pPr>
        <w:pStyle w:val="ListParagraph"/>
        <w:rPr>
          <w:rFonts w:eastAsia="MS Mincho"/>
          <w:sz w:val="20"/>
          <w:szCs w:val="20"/>
        </w:rPr>
      </w:pPr>
    </w:p>
    <w:p w14:paraId="08439E44" w14:textId="77777777" w:rsidR="009A6C66" w:rsidRPr="003B7288" w:rsidRDefault="009A6C66" w:rsidP="003B728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cs="Calibri"/>
          <w:sz w:val="20"/>
          <w:szCs w:val="20"/>
        </w:rPr>
      </w:pPr>
      <w:r w:rsidRPr="003B7288">
        <w:rPr>
          <w:rFonts w:eastAsia="MS Mincho"/>
          <w:sz w:val="20"/>
          <w:szCs w:val="20"/>
          <w:lang w:val="en"/>
        </w:rPr>
        <w:t>The IACHR observes that the parties signed an addendum to the friendly settlement agreement on June 10, 2022. Based on the will of the parties, the Commission declares it an integral part of the friendly settlement agreement signed.</w:t>
      </w:r>
    </w:p>
    <w:p w14:paraId="251B41F0" w14:textId="77777777" w:rsidR="009A6C66" w:rsidRPr="003B7288" w:rsidRDefault="009A6C66" w:rsidP="003B7288">
      <w:pPr>
        <w:pStyle w:val="ListParagraph"/>
        <w:rPr>
          <w:rFonts w:eastAsia="MS Mincho" w:cstheme="minorHAnsi"/>
          <w:color w:val="auto"/>
          <w:sz w:val="20"/>
          <w:szCs w:val="20"/>
        </w:rPr>
      </w:pPr>
    </w:p>
    <w:p w14:paraId="21BD669C" w14:textId="0F8F7D60" w:rsidR="009A6C66" w:rsidRPr="003B7288" w:rsidRDefault="009A6C66" w:rsidP="003B72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sz w:val="20"/>
          <w:szCs w:val="20"/>
        </w:rPr>
      </w:pPr>
      <w:r w:rsidRPr="003B7288">
        <w:rPr>
          <w:rFonts w:ascii="Cambria" w:hAnsi="Cambria"/>
          <w:sz w:val="20"/>
          <w:szCs w:val="20"/>
          <w:lang w:val="en"/>
        </w:rPr>
        <w:t xml:space="preserve">Pursuant to the provisions of part seven of the FSA and in accordance with the </w:t>
      </w:r>
      <w:r w:rsidR="00D372F6" w:rsidRPr="003B7288">
        <w:rPr>
          <w:rFonts w:ascii="Cambria" w:hAnsi="Cambria"/>
          <w:sz w:val="20"/>
          <w:szCs w:val="20"/>
          <w:lang w:val="en"/>
        </w:rPr>
        <w:t xml:space="preserve">joint </w:t>
      </w:r>
      <w:r w:rsidRPr="003B7288">
        <w:rPr>
          <w:rFonts w:ascii="Cambria" w:hAnsi="Cambria"/>
          <w:sz w:val="20"/>
          <w:szCs w:val="20"/>
          <w:lang w:val="en"/>
        </w:rPr>
        <w:t xml:space="preserve">request of October 31, 2022, from the State and the petitioners, </w:t>
      </w:r>
      <w:r w:rsidR="00D372F6" w:rsidRPr="003B7288">
        <w:rPr>
          <w:rFonts w:ascii="Cambria" w:hAnsi="Cambria"/>
          <w:sz w:val="20"/>
          <w:szCs w:val="20"/>
          <w:lang w:val="en"/>
        </w:rPr>
        <w:t>through which they requested the</w:t>
      </w:r>
      <w:r w:rsidRPr="003B7288">
        <w:rPr>
          <w:rFonts w:ascii="Cambria" w:hAnsi="Cambria"/>
          <w:sz w:val="20"/>
          <w:szCs w:val="20"/>
          <w:lang w:val="en"/>
        </w:rPr>
        <w:t xml:space="preserve"> approval of </w:t>
      </w:r>
      <w:r w:rsidR="00D372F6" w:rsidRPr="003B7288">
        <w:rPr>
          <w:rFonts w:ascii="Cambria" w:hAnsi="Cambria"/>
          <w:sz w:val="20"/>
          <w:szCs w:val="20"/>
          <w:lang w:val="en"/>
        </w:rPr>
        <w:t xml:space="preserve">said </w:t>
      </w:r>
      <w:r w:rsidRPr="003B7288">
        <w:rPr>
          <w:rFonts w:ascii="Cambria" w:hAnsi="Cambria"/>
          <w:sz w:val="20"/>
          <w:szCs w:val="20"/>
          <w:lang w:val="en"/>
        </w:rPr>
        <w:t xml:space="preserve">agreement, </w:t>
      </w:r>
      <w:r w:rsidR="00815CCC" w:rsidRPr="003B7288">
        <w:rPr>
          <w:rFonts w:ascii="Cambria" w:hAnsi="Cambria"/>
          <w:sz w:val="20"/>
          <w:szCs w:val="20"/>
          <w:lang w:val="en"/>
        </w:rPr>
        <w:t>it is procedurally appropriate at this time to assess compliance with the commitments established in this instrument.</w:t>
      </w:r>
      <w:bookmarkEnd w:id="1"/>
      <w:bookmarkEnd w:id="2"/>
    </w:p>
    <w:p w14:paraId="7A164104" w14:textId="77777777" w:rsidR="009A6C66" w:rsidRPr="003B7288" w:rsidRDefault="009A6C66" w:rsidP="003B7288">
      <w:pPr>
        <w:pStyle w:val="ListParagraph"/>
        <w:rPr>
          <w:rFonts w:eastAsia="MS Mincho"/>
          <w:sz w:val="20"/>
          <w:szCs w:val="20"/>
        </w:rPr>
      </w:pPr>
    </w:p>
    <w:p w14:paraId="42C92832" w14:textId="5231B5FF" w:rsidR="009A6C66" w:rsidRPr="003B7288" w:rsidRDefault="009A6C66" w:rsidP="003B7288">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n-CA"/>
        </w:rPr>
      </w:pPr>
      <w:r w:rsidRPr="003B7288">
        <w:rPr>
          <w:rStyle w:val="eop"/>
          <w:rFonts w:ascii="Cambria" w:eastAsia="Trebuchet MS" w:hAnsi="Cambria" w:cs="Segoe UI"/>
          <w:sz w:val="20"/>
          <w:szCs w:val="20"/>
          <w:lang w:val="en"/>
        </w:rPr>
        <w:t>1</w:t>
      </w:r>
      <w:r w:rsidR="0071276B">
        <w:rPr>
          <w:rStyle w:val="eop"/>
          <w:rFonts w:ascii="Cambria" w:eastAsia="Trebuchet MS" w:hAnsi="Cambria" w:cs="Segoe UI"/>
          <w:sz w:val="20"/>
          <w:szCs w:val="20"/>
          <w:lang w:val="en"/>
        </w:rPr>
        <w:t>2</w:t>
      </w:r>
      <w:r w:rsidRPr="003B7288">
        <w:rPr>
          <w:rStyle w:val="eop"/>
          <w:rFonts w:ascii="Cambria" w:eastAsia="Trebuchet MS" w:hAnsi="Cambria" w:cs="Segoe UI"/>
          <w:sz w:val="20"/>
          <w:szCs w:val="20"/>
          <w:lang w:val="en"/>
        </w:rPr>
        <w:t xml:space="preserve">. </w:t>
      </w:r>
      <w:r w:rsidRPr="003B7288">
        <w:rPr>
          <w:rStyle w:val="eop"/>
          <w:rFonts w:ascii="Cambria" w:eastAsia="Trebuchet MS" w:hAnsi="Cambria" w:cs="Segoe UI"/>
          <w:sz w:val="20"/>
          <w:szCs w:val="20"/>
          <w:lang w:val="en"/>
        </w:rPr>
        <w:tab/>
      </w:r>
      <w:r w:rsidRPr="003B7288">
        <w:rPr>
          <w:rFonts w:ascii="Cambria" w:eastAsiaTheme="minorHAnsi" w:hAnsi="Cambria" w:cs="Cambria"/>
          <w:color w:val="000000"/>
          <w:sz w:val="20"/>
          <w:szCs w:val="20"/>
          <w:lang w:val="en"/>
        </w:rPr>
        <w:t xml:space="preserve">The Inter-American Commission notes that the first (Definitions), second (Background before the Inter-American Human Rights System), third (Beneficiaries), and fourth (Acknowledgment of Responsibility) </w:t>
      </w:r>
      <w:r w:rsidR="00746984" w:rsidRPr="003B7288">
        <w:rPr>
          <w:rFonts w:ascii="Cambria" w:eastAsiaTheme="minorHAnsi" w:hAnsi="Cambria" w:cs="Cambria"/>
          <w:color w:val="000000"/>
          <w:sz w:val="20"/>
          <w:szCs w:val="20"/>
          <w:lang w:val="en"/>
        </w:rPr>
        <w:t>clauses</w:t>
      </w:r>
      <w:r w:rsidRPr="003B7288">
        <w:rPr>
          <w:rFonts w:ascii="Cambria" w:eastAsiaTheme="minorHAnsi" w:hAnsi="Cambria" w:cs="Cambria"/>
          <w:color w:val="000000"/>
          <w:sz w:val="20"/>
          <w:szCs w:val="20"/>
          <w:lang w:val="en"/>
        </w:rPr>
        <w:t xml:space="preserve"> of the agreement are declaratory in nature, so there is no need to monitor compliance with them. In this regard, the Commission appreciates the fourth declarative clause, wherein the Colombian State acknowledges its international responsibility in omission for the violation of the rights enshrined in articles 8 (rights to judicial guarantees) and 25 (right to judicial protection) of the American Convention </w:t>
      </w:r>
      <w:r w:rsidRPr="003B7288">
        <w:rPr>
          <w:rStyle w:val="normaltextrun"/>
          <w:rFonts w:ascii="Cambria" w:hAnsi="Cambria" w:cs="Segoe UI"/>
          <w:color w:val="000000"/>
          <w:sz w:val="20"/>
          <w:szCs w:val="20"/>
          <w:lang w:val="en"/>
        </w:rPr>
        <w:t>as a result of the lack of diligence in investigating the facts that took place</w:t>
      </w:r>
      <w:r w:rsidRPr="003B7288">
        <w:rPr>
          <w:rFonts w:ascii="Cambria" w:eastAsiaTheme="minorHAnsi" w:hAnsi="Cambria" w:cs="Cambria"/>
          <w:color w:val="000000"/>
          <w:sz w:val="20"/>
          <w:szCs w:val="20"/>
          <w:lang w:val="en"/>
        </w:rPr>
        <w:t xml:space="preserve"> to the detriment of José Manuel Bello Nieves resulting in a failure to identify, prosecute, and punish the perpetrators of his homicide</w:t>
      </w:r>
      <w:r w:rsidRPr="003B7288">
        <w:rPr>
          <w:rStyle w:val="normaltextrun"/>
          <w:rFonts w:ascii="Cambria" w:hAnsi="Cambria" w:cs="Segoe UI"/>
          <w:color w:val="000000"/>
          <w:sz w:val="20"/>
          <w:szCs w:val="20"/>
          <w:lang w:val="en"/>
        </w:rPr>
        <w:t xml:space="preserve">. </w:t>
      </w:r>
    </w:p>
    <w:p w14:paraId="3A17D5D0" w14:textId="77777777" w:rsidR="009A6C66" w:rsidRPr="003B7288" w:rsidRDefault="009A6C66" w:rsidP="003B7288">
      <w:pPr>
        <w:pStyle w:val="paragraph"/>
        <w:spacing w:before="0" w:beforeAutospacing="0" w:after="0" w:afterAutospacing="0"/>
        <w:jc w:val="both"/>
        <w:textAlignment w:val="baseline"/>
        <w:rPr>
          <w:rStyle w:val="normaltextrun"/>
          <w:rFonts w:ascii="Cambria" w:hAnsi="Cambria" w:cs="Segoe UI"/>
          <w:sz w:val="20"/>
          <w:szCs w:val="20"/>
          <w:lang w:val="en-CA"/>
        </w:rPr>
      </w:pPr>
    </w:p>
    <w:p w14:paraId="3F7269A0" w14:textId="56A5D326" w:rsidR="009A6C66" w:rsidRPr="003B7288" w:rsidRDefault="009A6C66" w:rsidP="003B7288">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n-CA"/>
        </w:rPr>
      </w:pPr>
      <w:r w:rsidRPr="003B7288">
        <w:rPr>
          <w:rStyle w:val="normaltextrun"/>
          <w:rFonts w:ascii="Cambria" w:hAnsi="Cambria" w:cs="Segoe UI"/>
          <w:sz w:val="20"/>
          <w:szCs w:val="20"/>
          <w:lang w:val="en"/>
        </w:rPr>
        <w:t>1</w:t>
      </w:r>
      <w:r w:rsidR="0071276B">
        <w:rPr>
          <w:rStyle w:val="normaltextrun"/>
          <w:rFonts w:ascii="Cambria" w:hAnsi="Cambria" w:cs="Segoe UI"/>
          <w:sz w:val="20"/>
          <w:szCs w:val="20"/>
          <w:lang w:val="en"/>
        </w:rPr>
        <w:t>3</w:t>
      </w:r>
      <w:r w:rsidRPr="003B7288">
        <w:rPr>
          <w:rStyle w:val="normaltextrun"/>
          <w:rFonts w:ascii="Cambria" w:hAnsi="Cambria" w:cs="Segoe UI"/>
          <w:sz w:val="20"/>
          <w:szCs w:val="20"/>
          <w:lang w:val="en"/>
        </w:rPr>
        <w:t xml:space="preserve">. </w:t>
      </w:r>
      <w:r w:rsidRPr="003B7288">
        <w:rPr>
          <w:rStyle w:val="normaltextrun"/>
          <w:rFonts w:ascii="Cambria" w:hAnsi="Cambria" w:cs="Segoe UI"/>
          <w:sz w:val="20"/>
          <w:szCs w:val="20"/>
          <w:lang w:val="en"/>
        </w:rPr>
        <w:tab/>
        <w:t xml:space="preserve">As regards section (i)—act of acknowledgment of responsibility—of </w:t>
      </w:r>
      <w:r w:rsidR="00746984" w:rsidRPr="003B7288">
        <w:rPr>
          <w:rStyle w:val="normaltextrun"/>
          <w:rFonts w:ascii="Cambria" w:hAnsi="Cambria" w:cs="Segoe UI"/>
          <w:sz w:val="20"/>
          <w:szCs w:val="20"/>
          <w:lang w:val="en"/>
        </w:rPr>
        <w:t>clause</w:t>
      </w:r>
      <w:r w:rsidRPr="003B7288">
        <w:rPr>
          <w:rStyle w:val="normaltextrun"/>
          <w:rFonts w:ascii="Cambria" w:hAnsi="Cambria" w:cs="Segoe UI"/>
          <w:sz w:val="20"/>
          <w:szCs w:val="20"/>
          <w:lang w:val="en"/>
        </w:rPr>
        <w:t xml:space="preserve"> five on measures of satisfaction, according to what the parties jointly reported, following the signing of the FSA, the parties agreed that the act would be private and </w:t>
      </w:r>
      <w:r w:rsidRPr="003B7288">
        <w:rPr>
          <w:rFonts w:ascii="Cambria" w:hAnsi="Cambria"/>
          <w:sz w:val="20"/>
          <w:szCs w:val="20"/>
          <w:lang w:val="en"/>
        </w:rPr>
        <w:t xml:space="preserve">was to take place on September 22, </w:t>
      </w:r>
      <w:proofErr w:type="gramStart"/>
      <w:r w:rsidRPr="003B7288">
        <w:rPr>
          <w:rFonts w:ascii="Cambria" w:hAnsi="Cambria"/>
          <w:sz w:val="20"/>
          <w:szCs w:val="20"/>
          <w:lang w:val="en"/>
        </w:rPr>
        <w:t>2022</w:t>
      </w:r>
      <w:proofErr w:type="gramEnd"/>
      <w:r w:rsidRPr="003B7288">
        <w:rPr>
          <w:rFonts w:ascii="Cambria" w:hAnsi="Cambria"/>
          <w:sz w:val="20"/>
          <w:szCs w:val="20"/>
          <w:lang w:val="en"/>
        </w:rPr>
        <w:t xml:space="preserve"> </w:t>
      </w:r>
      <w:r w:rsidRPr="003B7288">
        <w:rPr>
          <w:rStyle w:val="cf01"/>
          <w:rFonts w:ascii="Cambria" w:eastAsia="Trebuchet MS" w:hAnsi="Cambria"/>
          <w:sz w:val="20"/>
          <w:szCs w:val="20"/>
          <w:lang w:val="en"/>
        </w:rPr>
        <w:t xml:space="preserve">at 10:00 a.m. on the platform Streamyard, as well as livestreamed via a private YouTube channel. </w:t>
      </w:r>
      <w:r w:rsidRPr="003B7288">
        <w:rPr>
          <w:rFonts w:ascii="Cambria" w:hAnsi="Cambria"/>
          <w:sz w:val="20"/>
          <w:szCs w:val="20"/>
          <w:lang w:val="en"/>
        </w:rPr>
        <w:t>The parties reported constant and fluid communication between the State and the petitioners, used to reach agreement on every detail of compliance with the measure, including the date, time, agenda, and logistics necessary to carry it out. In this regard, the parties provided a simple copy of the invitations sent for the event, in which the participants were José Bello Nieves’s relatives, his representative, the National Agency for State Legal Defense, and the Commissioner and Rapporteur for Colombia, Joel Hernández García.</w:t>
      </w:r>
    </w:p>
    <w:p w14:paraId="234AE988" w14:textId="77777777" w:rsidR="009A6C66" w:rsidRPr="003B7288" w:rsidRDefault="009A6C66" w:rsidP="003B7288">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n-CA"/>
        </w:rPr>
      </w:pPr>
    </w:p>
    <w:p w14:paraId="0BEDC80C" w14:textId="13FC2FED" w:rsidR="009A6C66" w:rsidRPr="003B7288" w:rsidRDefault="009A6C66" w:rsidP="003B7288">
      <w:pPr>
        <w:ind w:firstLine="720"/>
        <w:jc w:val="both"/>
        <w:rPr>
          <w:rFonts w:ascii="Cambria" w:hAnsi="Cambria"/>
          <w:color w:val="FF0000"/>
          <w:sz w:val="20"/>
          <w:szCs w:val="20"/>
        </w:rPr>
      </w:pPr>
      <w:r w:rsidRPr="003B7288">
        <w:rPr>
          <w:rFonts w:ascii="Cambria" w:hAnsi="Cambria"/>
          <w:color w:val="000000"/>
          <w:sz w:val="20"/>
          <w:szCs w:val="20"/>
          <w:lang w:val="en"/>
        </w:rPr>
        <w:t>1</w:t>
      </w:r>
      <w:r w:rsidR="0071276B">
        <w:rPr>
          <w:rFonts w:ascii="Cambria" w:hAnsi="Cambria"/>
          <w:color w:val="000000"/>
          <w:sz w:val="20"/>
          <w:szCs w:val="20"/>
          <w:lang w:val="en"/>
        </w:rPr>
        <w:t>4</w:t>
      </w:r>
      <w:r w:rsidRPr="003B7288">
        <w:rPr>
          <w:rFonts w:ascii="Cambria" w:hAnsi="Cambria"/>
          <w:color w:val="000000"/>
          <w:sz w:val="20"/>
          <w:szCs w:val="20"/>
          <w:lang w:val="en"/>
        </w:rPr>
        <w:t>.</w:t>
      </w:r>
      <w:r w:rsidRPr="003B7288">
        <w:rPr>
          <w:rFonts w:ascii="Cambria" w:hAnsi="Cambria"/>
          <w:color w:val="000000"/>
          <w:sz w:val="20"/>
          <w:szCs w:val="20"/>
          <w:lang w:val="en"/>
        </w:rPr>
        <w:tab/>
      </w:r>
      <w:r w:rsidRPr="003B7288">
        <w:rPr>
          <w:rFonts w:ascii="Cambria" w:hAnsi="Cambria"/>
          <w:sz w:val="20"/>
          <w:szCs w:val="20"/>
          <w:lang w:val="en"/>
        </w:rPr>
        <w:t>The parties also reported on the content of the agenda agreed upon for the act, which included opening comments, the Colombian national anthem, the playing of a video memorializing José Manuel Bello Nieves, comments from Luzmila Sierra Noriega, the victim’s romantic partner, comments from José Manuel Bello Nieves, the son of José Manuel Bello Nieves, and comments from his representative, Dr. Narciso Guerra.</w:t>
      </w:r>
      <w:r w:rsidRPr="003B7288">
        <w:rPr>
          <w:rStyle w:val="normaltextrun"/>
          <w:rFonts w:ascii="Cambria" w:hAnsi="Cambria"/>
          <w:sz w:val="20"/>
          <w:szCs w:val="20"/>
          <w:shd w:val="clear" w:color="auto" w:fill="FFFFFF"/>
          <w:lang w:val="en"/>
        </w:rPr>
        <w:t xml:space="preserve"> </w:t>
      </w:r>
      <w:r w:rsidRPr="003B7288">
        <w:rPr>
          <w:rFonts w:ascii="Cambria" w:hAnsi="Cambria"/>
          <w:sz w:val="20"/>
          <w:szCs w:val="20"/>
          <w:lang w:val="en"/>
        </w:rPr>
        <w:t xml:space="preserve">The State’s intervention was </w:t>
      </w:r>
      <w:r w:rsidR="00C5686A" w:rsidRPr="003B7288">
        <w:rPr>
          <w:rFonts w:ascii="Cambria" w:hAnsi="Cambria"/>
          <w:sz w:val="20"/>
          <w:szCs w:val="20"/>
          <w:lang w:val="en"/>
        </w:rPr>
        <w:t>presented</w:t>
      </w:r>
      <w:r w:rsidRPr="003B7288">
        <w:rPr>
          <w:rFonts w:ascii="Cambria" w:hAnsi="Cambria"/>
          <w:sz w:val="20"/>
          <w:szCs w:val="20"/>
          <w:lang w:val="en"/>
        </w:rPr>
        <w:t xml:space="preserve"> </w:t>
      </w:r>
      <w:r w:rsidR="00C5686A" w:rsidRPr="003B7288">
        <w:rPr>
          <w:rFonts w:ascii="Cambria" w:hAnsi="Cambria"/>
          <w:sz w:val="20"/>
          <w:szCs w:val="20"/>
          <w:lang w:val="en"/>
        </w:rPr>
        <w:t>by</w:t>
      </w:r>
      <w:r w:rsidRPr="003B7288">
        <w:rPr>
          <w:rFonts w:ascii="Cambria" w:hAnsi="Cambria"/>
          <w:sz w:val="20"/>
          <w:szCs w:val="20"/>
          <w:lang w:val="en"/>
        </w:rPr>
        <w:t xml:space="preserve"> the director of the ANDJE’s International Legal Defense office, who asked forgiveness of the victims and the relatives for what had happened and acknowledged the State’s responsibility in the terms established in the friendly settlement agreement signed by the parties, as follows:</w:t>
      </w:r>
    </w:p>
    <w:p w14:paraId="3C202C55" w14:textId="77777777" w:rsidR="009A6C66" w:rsidRPr="003B7288" w:rsidRDefault="009A6C66" w:rsidP="003B7288">
      <w:pPr>
        <w:pBdr>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rPr>
      </w:pPr>
    </w:p>
    <w:p w14:paraId="395186A8" w14:textId="77777777" w:rsidR="009A6C66" w:rsidRPr="003B7288" w:rsidRDefault="009A6C66" w:rsidP="003B7288">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u w:color="000000"/>
        </w:rPr>
      </w:pPr>
      <w:r w:rsidRPr="003B7288">
        <w:rPr>
          <w:rFonts w:ascii="Cambria" w:hAnsi="Cambria"/>
          <w:sz w:val="20"/>
          <w:szCs w:val="20"/>
          <w:u w:color="000000"/>
          <w:lang w:val="en"/>
        </w:rPr>
        <w:t>[…]</w:t>
      </w:r>
    </w:p>
    <w:p w14:paraId="07A7A357" w14:textId="77777777" w:rsidR="009A6C66" w:rsidRPr="003B7288" w:rsidRDefault="009A6C66" w:rsidP="003B7288">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olor w:val="FF0000"/>
          <w:sz w:val="20"/>
          <w:szCs w:val="20"/>
          <w:u w:color="000000"/>
        </w:rPr>
      </w:pPr>
    </w:p>
    <w:p w14:paraId="4531FEF2" w14:textId="4A1EA74A" w:rsidR="009A6C66" w:rsidRPr="003B7288" w:rsidRDefault="009A6C66" w:rsidP="003B7288">
      <w:pPr>
        <w:pStyle w:val="paragraph"/>
        <w:spacing w:before="0" w:beforeAutospacing="0" w:after="0" w:afterAutospacing="0"/>
        <w:ind w:left="709" w:right="713"/>
        <w:jc w:val="both"/>
        <w:textAlignment w:val="baseline"/>
        <w:rPr>
          <w:rFonts w:ascii="Cambria" w:hAnsi="Cambria" w:cs="Segoe UI"/>
          <w:sz w:val="20"/>
          <w:szCs w:val="20"/>
          <w:lang w:val="en-CA"/>
        </w:rPr>
      </w:pPr>
      <w:r w:rsidRPr="003B7288">
        <w:rPr>
          <w:rStyle w:val="normaltextrun"/>
          <w:rFonts w:ascii="Cambria" w:hAnsi="Cambria" w:cs="Segoe UI"/>
          <w:color w:val="000000"/>
          <w:sz w:val="20"/>
          <w:szCs w:val="20"/>
          <w:lang w:val="en"/>
        </w:rPr>
        <w:t xml:space="preserve">On behalf of the State of Colombia and as the </w:t>
      </w:r>
      <w:r w:rsidR="008E0A4B" w:rsidRPr="003B7288">
        <w:rPr>
          <w:rStyle w:val="normaltextrun"/>
          <w:rFonts w:ascii="Cambria" w:hAnsi="Cambria" w:cs="Segoe UI"/>
          <w:color w:val="000000"/>
          <w:sz w:val="20"/>
          <w:szCs w:val="20"/>
          <w:lang w:val="en"/>
        </w:rPr>
        <w:t>G</w:t>
      </w:r>
      <w:r w:rsidRPr="003B7288">
        <w:rPr>
          <w:rStyle w:val="normaltextrun"/>
          <w:rFonts w:ascii="Cambria" w:hAnsi="Cambria" w:cs="Segoe UI"/>
          <w:color w:val="000000"/>
          <w:sz w:val="20"/>
          <w:szCs w:val="20"/>
          <w:lang w:val="en"/>
        </w:rPr>
        <w:t xml:space="preserve">eneral </w:t>
      </w:r>
      <w:r w:rsidR="008E0A4B" w:rsidRPr="003B7288">
        <w:rPr>
          <w:rStyle w:val="normaltextrun"/>
          <w:rFonts w:ascii="Cambria" w:hAnsi="Cambria" w:cs="Segoe UI"/>
          <w:color w:val="000000"/>
          <w:sz w:val="20"/>
          <w:szCs w:val="20"/>
          <w:lang w:val="en"/>
        </w:rPr>
        <w:t>D</w:t>
      </w:r>
      <w:r w:rsidRPr="003B7288">
        <w:rPr>
          <w:rStyle w:val="normaltextrun"/>
          <w:rFonts w:ascii="Cambria" w:hAnsi="Cambria" w:cs="Segoe UI"/>
          <w:color w:val="000000"/>
          <w:sz w:val="20"/>
          <w:szCs w:val="20"/>
          <w:lang w:val="en"/>
        </w:rPr>
        <w:t>irector fo the National Agency for State Legal Defense, it is an honor to be with you today, not only to recognize the State’s responsibility for such a painful act but also to honor the memory of</w:t>
      </w:r>
      <w:r w:rsidRPr="003B7288">
        <w:rPr>
          <w:rStyle w:val="normaltextrun"/>
          <w:rFonts w:ascii="Cambria" w:hAnsi="Cambria" w:cs="Segoe UI"/>
          <w:sz w:val="20"/>
          <w:szCs w:val="20"/>
          <w:lang w:val="en"/>
        </w:rPr>
        <w:t xml:space="preserve"> José Manuel Bello Nieves, whose life was taken on February 17, 2004, in the municipality of Urumita- Guajira.</w:t>
      </w:r>
      <w:r w:rsidRPr="003B7288">
        <w:rPr>
          <w:rStyle w:val="eop"/>
          <w:rFonts w:ascii="Cambria" w:eastAsia="Trebuchet MS" w:hAnsi="Cambria" w:cs="Segoe UI"/>
          <w:sz w:val="20"/>
          <w:szCs w:val="20"/>
          <w:lang w:val="en"/>
        </w:rPr>
        <w:t> </w:t>
      </w:r>
    </w:p>
    <w:p w14:paraId="2A0E688D" w14:textId="77777777" w:rsidR="009A6C66" w:rsidRPr="003B7288" w:rsidRDefault="009A6C66" w:rsidP="003B7288">
      <w:pPr>
        <w:pStyle w:val="paragraph"/>
        <w:spacing w:before="0" w:beforeAutospacing="0" w:after="0" w:afterAutospacing="0"/>
        <w:ind w:left="709" w:right="713" w:firstLine="851"/>
        <w:jc w:val="both"/>
        <w:textAlignment w:val="baseline"/>
        <w:rPr>
          <w:rFonts w:ascii="Cambria" w:hAnsi="Cambria" w:cs="Segoe UI"/>
          <w:sz w:val="20"/>
          <w:szCs w:val="20"/>
          <w:lang w:val="en-CA"/>
        </w:rPr>
      </w:pPr>
      <w:r w:rsidRPr="003B7288">
        <w:rPr>
          <w:rStyle w:val="eop"/>
          <w:rFonts w:ascii="Cambria" w:eastAsia="Trebuchet MS" w:hAnsi="Cambria" w:cs="Segoe UI"/>
          <w:sz w:val="20"/>
          <w:szCs w:val="20"/>
          <w:lang w:val="en"/>
        </w:rPr>
        <w:t> </w:t>
      </w:r>
    </w:p>
    <w:p w14:paraId="05CDAC83" w14:textId="77777777" w:rsidR="009A6C66" w:rsidRPr="003B7288" w:rsidRDefault="009A6C66" w:rsidP="003B7288">
      <w:pPr>
        <w:pStyle w:val="paragraph"/>
        <w:spacing w:before="0" w:beforeAutospacing="0" w:after="0" w:afterAutospacing="0"/>
        <w:ind w:left="709" w:right="713"/>
        <w:jc w:val="both"/>
        <w:textAlignment w:val="baseline"/>
        <w:rPr>
          <w:rFonts w:ascii="Cambria" w:hAnsi="Cambria" w:cs="Segoe UI"/>
          <w:sz w:val="20"/>
          <w:szCs w:val="20"/>
          <w:lang w:val="en-CA"/>
        </w:rPr>
      </w:pPr>
      <w:r w:rsidRPr="003B7288">
        <w:rPr>
          <w:rStyle w:val="normaltextrun"/>
          <w:rFonts w:ascii="Cambria" w:hAnsi="Cambria" w:cs="Segoe UI"/>
          <w:sz w:val="20"/>
          <w:szCs w:val="20"/>
          <w:lang w:val="en"/>
        </w:rPr>
        <w:t>José Manuel Bello Nieves was a family man who took responsibility for the well-being of Luz Mila and her children. He was an exemplary family member, which is why in this space we deeply regret the facts that took place and the great loss for the Bello Nieves Family.</w:t>
      </w:r>
      <w:r w:rsidRPr="003B7288">
        <w:rPr>
          <w:rStyle w:val="eop"/>
          <w:rFonts w:ascii="Cambria" w:eastAsia="Trebuchet MS" w:hAnsi="Cambria" w:cs="Segoe UI"/>
          <w:sz w:val="20"/>
          <w:szCs w:val="20"/>
          <w:lang w:val="en"/>
        </w:rPr>
        <w:t> </w:t>
      </w:r>
    </w:p>
    <w:p w14:paraId="3E5FD569" w14:textId="77777777" w:rsidR="009A6C66" w:rsidRPr="003B7288" w:rsidRDefault="009A6C66" w:rsidP="003B7288">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Theme="minorHAnsi" w:hAnsi="Cambria" w:cs="Cambria"/>
          <w:color w:val="FF0000"/>
          <w:sz w:val="20"/>
          <w:szCs w:val="20"/>
        </w:rPr>
      </w:pPr>
    </w:p>
    <w:p w14:paraId="7D8B0358" w14:textId="77777777" w:rsidR="009A6C66" w:rsidRPr="003B7288" w:rsidRDefault="009A6C66" w:rsidP="003B7288">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Style w:val="normaltextrun"/>
          <w:rFonts w:ascii="Cambria" w:hAnsi="Cambria"/>
          <w:color w:val="000000"/>
          <w:sz w:val="20"/>
          <w:szCs w:val="20"/>
          <w:shd w:val="clear" w:color="auto" w:fill="FFFFFF"/>
        </w:rPr>
      </w:pPr>
      <w:r w:rsidRPr="003B7288">
        <w:rPr>
          <w:rStyle w:val="normaltextrun"/>
          <w:rFonts w:ascii="Cambria" w:hAnsi="Cambria"/>
          <w:color w:val="000000"/>
          <w:sz w:val="20"/>
          <w:szCs w:val="20"/>
          <w:shd w:val="clear" w:color="auto" w:fill="FFFFFF"/>
          <w:lang w:val="en"/>
        </w:rPr>
        <w:t xml:space="preserve">Based on the facts of the case, the Office of the Attorney General of the Nation launched an investigation into the crime of homicide. The investigation turned up no suspects, and on October 12, 2004, an order of dismissal was issued </w:t>
      </w:r>
      <w:proofErr w:type="gramStart"/>
      <w:r w:rsidRPr="003B7288">
        <w:rPr>
          <w:rStyle w:val="normaltextrun"/>
          <w:rFonts w:ascii="Cambria" w:hAnsi="Cambria"/>
          <w:color w:val="000000"/>
          <w:sz w:val="20"/>
          <w:szCs w:val="20"/>
          <w:shd w:val="clear" w:color="auto" w:fill="FFFFFF"/>
          <w:lang w:val="en"/>
        </w:rPr>
        <w:t>in view of the fact that</w:t>
      </w:r>
      <w:proofErr w:type="gramEnd"/>
      <w:r w:rsidRPr="003B7288">
        <w:rPr>
          <w:rStyle w:val="normaltextrun"/>
          <w:rFonts w:ascii="Cambria" w:hAnsi="Cambria"/>
          <w:color w:val="000000"/>
          <w:sz w:val="20"/>
          <w:szCs w:val="20"/>
          <w:shd w:val="clear" w:color="auto" w:fill="FFFFFF"/>
          <w:lang w:val="en"/>
        </w:rPr>
        <w:t xml:space="preserve"> the Office of the Public Prosecutor did not have enough material evidence to open a preliminary investigation.</w:t>
      </w:r>
    </w:p>
    <w:p w14:paraId="590C3DE1" w14:textId="77777777" w:rsidR="009A6C66" w:rsidRPr="003B7288" w:rsidRDefault="009A6C66" w:rsidP="003B7288">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Style w:val="normaltextrun"/>
          <w:rFonts w:ascii="Cambria" w:hAnsi="Cambria"/>
          <w:color w:val="000000"/>
          <w:sz w:val="20"/>
          <w:szCs w:val="20"/>
          <w:shd w:val="clear" w:color="auto" w:fill="FFFFFF"/>
        </w:rPr>
      </w:pPr>
    </w:p>
    <w:p w14:paraId="45AEC4C4" w14:textId="0C1F31D0" w:rsidR="009A6C66" w:rsidRPr="003B7288" w:rsidRDefault="009A6C66" w:rsidP="003B7288">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Theme="minorHAnsi" w:hAnsi="Cambria" w:cs="Cambria"/>
          <w:color w:val="FF0000"/>
          <w:sz w:val="20"/>
          <w:szCs w:val="20"/>
        </w:rPr>
      </w:pPr>
      <w:r w:rsidRPr="003B7288">
        <w:rPr>
          <w:rStyle w:val="normaltextrun"/>
          <w:rFonts w:ascii="Cambria" w:hAnsi="Cambria"/>
          <w:sz w:val="20"/>
          <w:szCs w:val="20"/>
          <w:shd w:val="clear" w:color="auto" w:fill="FFFFFF"/>
          <w:lang w:val="en"/>
        </w:rPr>
        <w:t xml:space="preserve">In recognition of the State’s obligations and the harm caused to the relatives of José Manuel Bello Nieves, I hereby recognize, in my role as the </w:t>
      </w:r>
      <w:r w:rsidR="008E0A4B" w:rsidRPr="003B7288">
        <w:rPr>
          <w:rStyle w:val="normaltextrun"/>
          <w:rFonts w:ascii="Cambria" w:hAnsi="Cambria"/>
          <w:sz w:val="20"/>
          <w:szCs w:val="20"/>
          <w:shd w:val="clear" w:color="auto" w:fill="FFFFFF"/>
          <w:lang w:val="en"/>
        </w:rPr>
        <w:t>G</w:t>
      </w:r>
      <w:r w:rsidRPr="003B7288">
        <w:rPr>
          <w:rStyle w:val="normaltextrun"/>
          <w:rFonts w:ascii="Cambria" w:hAnsi="Cambria"/>
          <w:sz w:val="20"/>
          <w:szCs w:val="20"/>
          <w:shd w:val="clear" w:color="auto" w:fill="FFFFFF"/>
          <w:lang w:val="en"/>
        </w:rPr>
        <w:t xml:space="preserve">eneral </w:t>
      </w:r>
      <w:r w:rsidR="008E0A4B" w:rsidRPr="003B7288">
        <w:rPr>
          <w:rStyle w:val="normaltextrun"/>
          <w:rFonts w:ascii="Cambria" w:hAnsi="Cambria"/>
          <w:sz w:val="20"/>
          <w:szCs w:val="20"/>
          <w:shd w:val="clear" w:color="auto" w:fill="FFFFFF"/>
          <w:lang w:val="en"/>
        </w:rPr>
        <w:t>D</w:t>
      </w:r>
      <w:r w:rsidRPr="003B7288">
        <w:rPr>
          <w:rStyle w:val="normaltextrun"/>
          <w:rFonts w:ascii="Cambria" w:hAnsi="Cambria"/>
          <w:sz w:val="20"/>
          <w:szCs w:val="20"/>
          <w:shd w:val="clear" w:color="auto" w:fill="FFFFFF"/>
          <w:lang w:val="en"/>
        </w:rPr>
        <w:t xml:space="preserve">irector of the National Agency for State Legal Defense, the Colombian State’s international responsibility in omission for the violation of the rights </w:t>
      </w:r>
      <w:r w:rsidRPr="003B7288">
        <w:rPr>
          <w:rStyle w:val="normaltextrun"/>
          <w:rFonts w:ascii="Cambria" w:hAnsi="Cambria"/>
          <w:color w:val="000000"/>
          <w:sz w:val="20"/>
          <w:szCs w:val="20"/>
          <w:shd w:val="clear" w:color="auto" w:fill="FFFFFF"/>
          <w:lang w:val="en"/>
        </w:rPr>
        <w:t>recognized in articles 8 (judicial guarantees) and 25 (judicial protection) of the American Convention, read in conjunction with Article 1</w:t>
      </w:r>
      <w:r w:rsidR="008E0A4B" w:rsidRPr="003B7288">
        <w:rPr>
          <w:rStyle w:val="normaltextrun"/>
          <w:rFonts w:ascii="Cambria" w:hAnsi="Cambria"/>
          <w:color w:val="000000"/>
          <w:sz w:val="20"/>
          <w:szCs w:val="20"/>
          <w:shd w:val="clear" w:color="auto" w:fill="FFFFFF"/>
          <w:lang w:val="en"/>
        </w:rPr>
        <w:t>.</w:t>
      </w:r>
      <w:r w:rsidRPr="003B7288">
        <w:rPr>
          <w:rStyle w:val="normaltextrun"/>
          <w:rFonts w:ascii="Cambria" w:hAnsi="Cambria"/>
          <w:color w:val="000000"/>
          <w:sz w:val="20"/>
          <w:szCs w:val="20"/>
          <w:shd w:val="clear" w:color="auto" w:fill="FFFFFF"/>
          <w:lang w:val="en"/>
        </w:rPr>
        <w:t>1 of the Convention (obligation to guarantee), to the detriment of the relatives of José Manuel Bello Nieves, as a result of the lack of diligence in investigating the facts that took place,</w:t>
      </w:r>
      <w:r w:rsidRPr="003B7288">
        <w:rPr>
          <w:rStyle w:val="normaltextrun"/>
          <w:rFonts w:ascii="Cambria" w:hAnsi="Cambria"/>
          <w:sz w:val="20"/>
          <w:szCs w:val="20"/>
          <w:shd w:val="clear" w:color="auto" w:fill="FFFFFF"/>
          <w:lang w:val="en"/>
        </w:rPr>
        <w:t xml:space="preserve"> </w:t>
      </w:r>
      <w:r w:rsidRPr="003B7288">
        <w:rPr>
          <w:rStyle w:val="normaltextrun"/>
          <w:rFonts w:ascii="Cambria" w:hAnsi="Cambria"/>
          <w:color w:val="000000"/>
          <w:sz w:val="20"/>
          <w:szCs w:val="20"/>
          <w:shd w:val="clear" w:color="auto" w:fill="FFFFFF"/>
          <w:lang w:val="en"/>
        </w:rPr>
        <w:t>resulting in a failure to identify, prosecute, and punish the perpetrators of his homicide.</w:t>
      </w:r>
      <w:r w:rsidRPr="003B7288">
        <w:rPr>
          <w:rStyle w:val="eop"/>
          <w:rFonts w:ascii="Cambria" w:hAnsi="Cambria"/>
          <w:sz w:val="20"/>
          <w:szCs w:val="20"/>
          <w:shd w:val="clear" w:color="auto" w:fill="FFFFFF"/>
          <w:lang w:val="en"/>
        </w:rPr>
        <w:t> </w:t>
      </w:r>
    </w:p>
    <w:p w14:paraId="5CBF7FD9" w14:textId="77777777" w:rsidR="009A6C66" w:rsidRPr="003B7288" w:rsidRDefault="009A6C66" w:rsidP="003B7288">
      <w:pPr>
        <w:pBdr>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u w:color="000000"/>
        </w:rPr>
      </w:pPr>
    </w:p>
    <w:p w14:paraId="39989035" w14:textId="77777777" w:rsidR="009A6C66" w:rsidRPr="003B7288" w:rsidRDefault="009A6C66" w:rsidP="003B7288">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olor w:val="000000" w:themeColor="text1"/>
          <w:sz w:val="20"/>
          <w:szCs w:val="20"/>
          <w:u w:color="000000"/>
        </w:rPr>
      </w:pPr>
      <w:r w:rsidRPr="003B7288">
        <w:rPr>
          <w:rFonts w:ascii="Cambria" w:hAnsi="Cambria"/>
          <w:color w:val="000000" w:themeColor="text1"/>
          <w:sz w:val="20"/>
          <w:szCs w:val="20"/>
          <w:u w:color="000000"/>
          <w:lang w:val="en"/>
        </w:rPr>
        <w:t>[…]</w:t>
      </w:r>
    </w:p>
    <w:p w14:paraId="2CE11C12" w14:textId="77777777" w:rsidR="009A6C66" w:rsidRPr="003B7288" w:rsidRDefault="009A6C66" w:rsidP="003B7288">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olor w:val="000000" w:themeColor="text1"/>
          <w:sz w:val="20"/>
          <w:szCs w:val="20"/>
          <w:u w:color="000000"/>
        </w:rPr>
      </w:pPr>
    </w:p>
    <w:p w14:paraId="52FE97B5" w14:textId="1605E9BF" w:rsidR="009A6C66" w:rsidRPr="003B7288" w:rsidRDefault="009A6C66" w:rsidP="003B7288">
      <w:pPr>
        <w:pStyle w:val="paragraph"/>
        <w:spacing w:before="0" w:beforeAutospacing="0" w:after="0" w:afterAutospacing="0"/>
        <w:ind w:firstLine="720"/>
        <w:jc w:val="both"/>
        <w:textAlignment w:val="baseline"/>
        <w:rPr>
          <w:rFonts w:ascii="Cambria" w:hAnsi="Cambria"/>
          <w:sz w:val="20"/>
          <w:szCs w:val="20"/>
          <w:lang w:val="en-CA"/>
        </w:rPr>
      </w:pPr>
      <w:r w:rsidRPr="003B7288">
        <w:rPr>
          <w:rFonts w:ascii="Cambria" w:hAnsi="Cambria"/>
          <w:color w:val="000000"/>
          <w:sz w:val="20"/>
          <w:szCs w:val="20"/>
          <w:lang w:val="en"/>
        </w:rPr>
        <w:t>1</w:t>
      </w:r>
      <w:r w:rsidR="0071276B">
        <w:rPr>
          <w:rFonts w:ascii="Cambria" w:hAnsi="Cambria"/>
          <w:color w:val="000000"/>
          <w:sz w:val="20"/>
          <w:szCs w:val="20"/>
          <w:lang w:val="en"/>
        </w:rPr>
        <w:t>5</w:t>
      </w:r>
      <w:r w:rsidRPr="003B7288">
        <w:rPr>
          <w:rFonts w:ascii="Cambria" w:hAnsi="Cambria"/>
          <w:color w:val="000000"/>
          <w:sz w:val="20"/>
          <w:szCs w:val="20"/>
          <w:lang w:val="en"/>
        </w:rPr>
        <w:t xml:space="preserve">. </w:t>
      </w:r>
      <w:r w:rsidRPr="003B7288">
        <w:rPr>
          <w:rFonts w:ascii="Cambria" w:hAnsi="Cambria"/>
          <w:sz w:val="20"/>
          <w:szCs w:val="20"/>
          <w:lang w:val="en"/>
        </w:rPr>
        <w:tab/>
        <w:t xml:space="preserve">For his part, Commissioner Joel Hernández, IACHR Rapporteur for Colombia, stated the following: </w:t>
      </w:r>
    </w:p>
    <w:p w14:paraId="0C0EEB4D" w14:textId="77777777" w:rsidR="009A6C66" w:rsidRPr="003B7288" w:rsidRDefault="009A6C66" w:rsidP="003B7288">
      <w:pPr>
        <w:pStyle w:val="paragraph"/>
        <w:spacing w:before="0" w:beforeAutospacing="0" w:after="0" w:afterAutospacing="0"/>
        <w:ind w:firstLine="720"/>
        <w:jc w:val="both"/>
        <w:textAlignment w:val="baseline"/>
        <w:rPr>
          <w:rFonts w:ascii="Cambria" w:hAnsi="Cambria"/>
          <w:sz w:val="20"/>
          <w:szCs w:val="20"/>
          <w:lang w:val="en-CA"/>
        </w:rPr>
      </w:pPr>
    </w:p>
    <w:p w14:paraId="336595B5" w14:textId="77777777" w:rsidR="009A6C66" w:rsidRPr="003B7288" w:rsidRDefault="009A6C66" w:rsidP="003B7288">
      <w:pPr>
        <w:pStyle w:val="paragraph"/>
        <w:spacing w:before="0" w:beforeAutospacing="0" w:after="0" w:afterAutospacing="0"/>
        <w:ind w:firstLine="720"/>
        <w:jc w:val="both"/>
        <w:textAlignment w:val="baseline"/>
        <w:rPr>
          <w:rFonts w:ascii="Cambria" w:hAnsi="Cambria"/>
          <w:sz w:val="20"/>
          <w:szCs w:val="20"/>
          <w:lang w:val="en-CA"/>
        </w:rPr>
      </w:pPr>
      <w:r w:rsidRPr="003B7288">
        <w:rPr>
          <w:rFonts w:ascii="Cambria" w:hAnsi="Cambria"/>
          <w:sz w:val="20"/>
          <w:szCs w:val="20"/>
          <w:lang w:val="en"/>
        </w:rPr>
        <w:t>[…]</w:t>
      </w:r>
    </w:p>
    <w:p w14:paraId="5B2D0516" w14:textId="77777777" w:rsidR="009A6C66" w:rsidRPr="003B7288" w:rsidRDefault="009A6C66" w:rsidP="003B7288">
      <w:pPr>
        <w:pStyle w:val="paragraph"/>
        <w:spacing w:before="0" w:beforeAutospacing="0" w:after="0" w:afterAutospacing="0"/>
        <w:ind w:firstLine="720"/>
        <w:jc w:val="both"/>
        <w:textAlignment w:val="baseline"/>
        <w:rPr>
          <w:rFonts w:ascii="Cambria" w:hAnsi="Cambria"/>
          <w:sz w:val="20"/>
          <w:szCs w:val="20"/>
          <w:lang w:val="en-CA"/>
        </w:rPr>
      </w:pPr>
    </w:p>
    <w:p w14:paraId="69291001" w14:textId="00292B7D" w:rsidR="009A6C66" w:rsidRPr="003B7288" w:rsidRDefault="009A6C66" w:rsidP="003B7288">
      <w:pPr>
        <w:pStyle w:val="paragraph"/>
        <w:spacing w:before="0" w:beforeAutospacing="0" w:after="0" w:afterAutospacing="0"/>
        <w:ind w:left="709" w:right="713" w:hanging="4"/>
        <w:jc w:val="both"/>
        <w:textAlignment w:val="baseline"/>
        <w:rPr>
          <w:rFonts w:ascii="Cambria" w:hAnsi="Cambria" w:cs="Segoe UI"/>
          <w:sz w:val="20"/>
          <w:szCs w:val="20"/>
          <w:lang w:val="en-CA"/>
        </w:rPr>
      </w:pPr>
      <w:r w:rsidRPr="003B7288">
        <w:rPr>
          <w:rStyle w:val="normaltextrun"/>
          <w:rFonts w:ascii="Cambria" w:hAnsi="Cambria" w:cs="Segoe UI"/>
          <w:sz w:val="20"/>
          <w:szCs w:val="20"/>
          <w:lang w:val="en"/>
        </w:rPr>
        <w:t xml:space="preserve">The Commission salutes the Colombian State and </w:t>
      </w:r>
      <w:r w:rsidR="008E0A4B" w:rsidRPr="003B7288">
        <w:rPr>
          <w:rStyle w:val="normaltextrun"/>
          <w:rFonts w:ascii="Cambria" w:hAnsi="Cambria" w:cs="Segoe UI"/>
          <w:sz w:val="20"/>
          <w:szCs w:val="20"/>
          <w:lang w:val="en"/>
        </w:rPr>
        <w:t>appreciates</w:t>
      </w:r>
      <w:r w:rsidRPr="003B7288">
        <w:rPr>
          <w:rStyle w:val="normaltextrun"/>
          <w:rFonts w:ascii="Cambria" w:hAnsi="Cambria" w:cs="Segoe UI"/>
          <w:sz w:val="20"/>
          <w:szCs w:val="20"/>
          <w:lang w:val="en"/>
        </w:rPr>
        <w:t xml:space="preserve"> the </w:t>
      </w:r>
      <w:r w:rsidR="008E0A4B" w:rsidRPr="003B7288">
        <w:rPr>
          <w:rStyle w:val="normaltextrun"/>
          <w:rFonts w:ascii="Cambria" w:hAnsi="Cambria" w:cs="Segoe UI"/>
          <w:sz w:val="20"/>
          <w:szCs w:val="20"/>
          <w:lang w:val="en"/>
        </w:rPr>
        <w:t xml:space="preserve">recognition </w:t>
      </w:r>
      <w:r w:rsidRPr="003B7288">
        <w:rPr>
          <w:rStyle w:val="normaltextrun"/>
          <w:rFonts w:ascii="Cambria" w:hAnsi="Cambria" w:cs="Segoe UI"/>
          <w:sz w:val="20"/>
          <w:szCs w:val="20"/>
          <w:lang w:val="en"/>
        </w:rPr>
        <w:t>of</w:t>
      </w:r>
      <w:r w:rsidR="008E0A4B" w:rsidRPr="003B7288">
        <w:rPr>
          <w:rStyle w:val="normaltextrun"/>
          <w:rFonts w:ascii="Cambria" w:hAnsi="Cambria" w:cs="Segoe UI"/>
          <w:sz w:val="20"/>
          <w:szCs w:val="20"/>
          <w:lang w:val="en"/>
        </w:rPr>
        <w:t xml:space="preserve"> its</w:t>
      </w:r>
      <w:r w:rsidRPr="003B7288">
        <w:rPr>
          <w:rStyle w:val="normaltextrun"/>
          <w:rFonts w:ascii="Cambria" w:hAnsi="Cambria" w:cs="Segoe UI"/>
          <w:sz w:val="20"/>
          <w:szCs w:val="20"/>
          <w:lang w:val="en"/>
        </w:rPr>
        <w:t xml:space="preserve"> international responsibility for its failure to investigate and punish those responsible for the facts surrounding the murder of </w:t>
      </w:r>
      <w:r w:rsidR="008E0A4B" w:rsidRPr="003B7288">
        <w:rPr>
          <w:rStyle w:val="normaltextrun"/>
          <w:rFonts w:ascii="Cambria" w:hAnsi="Cambria" w:cs="Segoe UI"/>
          <w:sz w:val="20"/>
          <w:szCs w:val="20"/>
          <w:lang w:val="en"/>
        </w:rPr>
        <w:t xml:space="preserve">Mr. </w:t>
      </w:r>
      <w:r w:rsidRPr="003B7288">
        <w:rPr>
          <w:rStyle w:val="normaltextrun"/>
          <w:rFonts w:ascii="Cambria" w:hAnsi="Cambria" w:cs="Segoe UI"/>
          <w:sz w:val="20"/>
          <w:szCs w:val="20"/>
          <w:lang w:val="en"/>
        </w:rPr>
        <w:t>José Manuel Bello Nieves on February 17, 2004, in the municipality of Urumita-Guajira.</w:t>
      </w:r>
      <w:r w:rsidRPr="003B7288">
        <w:rPr>
          <w:rStyle w:val="eop"/>
          <w:rFonts w:ascii="Cambria" w:eastAsia="Trebuchet MS" w:hAnsi="Cambria" w:cs="Segoe UI"/>
          <w:sz w:val="20"/>
          <w:szCs w:val="20"/>
          <w:lang w:val="en"/>
        </w:rPr>
        <w:t> </w:t>
      </w:r>
    </w:p>
    <w:p w14:paraId="6757EF98" w14:textId="77777777" w:rsidR="009A6C66" w:rsidRPr="003B7288" w:rsidRDefault="009A6C66" w:rsidP="003B7288">
      <w:pPr>
        <w:pStyle w:val="paragraph"/>
        <w:spacing w:before="0" w:beforeAutospacing="0" w:after="0" w:afterAutospacing="0"/>
        <w:ind w:left="709" w:right="713" w:hanging="4"/>
        <w:jc w:val="both"/>
        <w:textAlignment w:val="baseline"/>
        <w:rPr>
          <w:rFonts w:ascii="Cambria" w:hAnsi="Cambria" w:cs="Segoe UI"/>
          <w:sz w:val="20"/>
          <w:szCs w:val="20"/>
          <w:lang w:val="en-CA"/>
        </w:rPr>
      </w:pPr>
      <w:r w:rsidRPr="003B7288">
        <w:rPr>
          <w:rStyle w:val="eop"/>
          <w:rFonts w:ascii="Cambria" w:eastAsia="Trebuchet MS" w:hAnsi="Cambria" w:cs="Segoe UI"/>
          <w:sz w:val="20"/>
          <w:szCs w:val="20"/>
          <w:lang w:val="en"/>
        </w:rPr>
        <w:t> </w:t>
      </w:r>
    </w:p>
    <w:p w14:paraId="338F9660" w14:textId="2D7F5848" w:rsidR="009A6C66" w:rsidRPr="003B7288" w:rsidRDefault="009A6C66" w:rsidP="003B7288">
      <w:pPr>
        <w:pStyle w:val="paragraph"/>
        <w:spacing w:before="0" w:beforeAutospacing="0" w:after="0" w:afterAutospacing="0"/>
        <w:ind w:left="709" w:right="713" w:hanging="4"/>
        <w:jc w:val="both"/>
        <w:textAlignment w:val="baseline"/>
        <w:rPr>
          <w:rStyle w:val="eop"/>
          <w:rFonts w:ascii="Cambria" w:eastAsia="Trebuchet MS" w:hAnsi="Cambria" w:cs="Segoe UI"/>
          <w:sz w:val="20"/>
          <w:szCs w:val="20"/>
          <w:lang w:val="en-CA"/>
        </w:rPr>
      </w:pPr>
      <w:r w:rsidRPr="003B7288">
        <w:rPr>
          <w:rStyle w:val="normaltextrun"/>
          <w:rFonts w:ascii="Cambria" w:hAnsi="Cambria" w:cs="Segoe UI"/>
          <w:sz w:val="20"/>
          <w:szCs w:val="20"/>
          <w:lang w:val="en"/>
        </w:rPr>
        <w:t xml:space="preserve">For the Commission, we emphasize the importance of this acknowledgment of responsibility, as it was central to the agreement reached, amounting to a first step toward providing reparations for the damage caused and reaffirming the commitment to effectively providing comprehensive reparations to the relatives of José Manuel Bello Nieves. </w:t>
      </w:r>
      <w:r w:rsidRPr="003B7288">
        <w:rPr>
          <w:rStyle w:val="normaltextrun"/>
          <w:rFonts w:ascii="Cambria" w:hAnsi="Cambria" w:cs="Segoe UI"/>
          <w:color w:val="000000"/>
          <w:sz w:val="20"/>
          <w:szCs w:val="20"/>
          <w:shd w:val="clear" w:color="auto" w:fill="FFFFFF"/>
          <w:lang w:val="en"/>
        </w:rPr>
        <w:t xml:space="preserve">Likewise, we expect compliance with the acknowledgment of responsibility </w:t>
      </w:r>
      <w:r w:rsidR="008E0A4B" w:rsidRPr="003B7288">
        <w:rPr>
          <w:rStyle w:val="normaltextrun"/>
          <w:rFonts w:ascii="Cambria" w:hAnsi="Cambria" w:cs="Segoe UI"/>
          <w:color w:val="000000"/>
          <w:sz w:val="20"/>
          <w:szCs w:val="20"/>
          <w:shd w:val="clear" w:color="auto" w:fill="FFFFFF"/>
          <w:lang w:val="en"/>
        </w:rPr>
        <w:t>will be a</w:t>
      </w:r>
      <w:r w:rsidRPr="003B7288">
        <w:rPr>
          <w:rStyle w:val="normaltextrun"/>
          <w:rFonts w:ascii="Cambria" w:hAnsi="Cambria" w:cs="Segoe UI"/>
          <w:color w:val="000000"/>
          <w:sz w:val="20"/>
          <w:szCs w:val="20"/>
          <w:shd w:val="clear" w:color="auto" w:fill="FFFFFF"/>
          <w:lang w:val="en"/>
        </w:rPr>
        <w:t xml:space="preserve"> part of the foundation</w:t>
      </w:r>
      <w:r w:rsidR="008E0A4B" w:rsidRPr="003B7288">
        <w:rPr>
          <w:rStyle w:val="normaltextrun"/>
          <w:rFonts w:ascii="Cambria" w:hAnsi="Cambria" w:cs="Segoe UI"/>
          <w:color w:val="000000"/>
          <w:sz w:val="20"/>
          <w:szCs w:val="20"/>
          <w:shd w:val="clear" w:color="auto" w:fill="FFFFFF"/>
          <w:lang w:val="en"/>
        </w:rPr>
        <w:t>s</w:t>
      </w:r>
      <w:r w:rsidRPr="003B7288">
        <w:rPr>
          <w:rStyle w:val="normaltextrun"/>
          <w:rFonts w:ascii="Cambria" w:hAnsi="Cambria" w:cs="Segoe UI"/>
          <w:color w:val="000000"/>
          <w:sz w:val="20"/>
          <w:szCs w:val="20"/>
          <w:shd w:val="clear" w:color="auto" w:fill="FFFFFF"/>
          <w:lang w:val="en"/>
        </w:rPr>
        <w:t xml:space="preserve"> </w:t>
      </w:r>
      <w:r w:rsidR="008E0A4B" w:rsidRPr="003B7288">
        <w:rPr>
          <w:rStyle w:val="normaltextrun"/>
          <w:rFonts w:ascii="Cambria" w:hAnsi="Cambria" w:cs="Segoe UI"/>
          <w:color w:val="000000"/>
          <w:sz w:val="20"/>
          <w:szCs w:val="20"/>
          <w:shd w:val="clear" w:color="auto" w:fill="FFFFFF"/>
          <w:lang w:val="en"/>
        </w:rPr>
        <w:t xml:space="preserve">that will allow </w:t>
      </w:r>
      <w:r w:rsidRPr="003B7288">
        <w:rPr>
          <w:rStyle w:val="normaltextrun"/>
          <w:rFonts w:ascii="Cambria" w:hAnsi="Cambria" w:cs="Segoe UI"/>
          <w:color w:val="000000"/>
          <w:sz w:val="20"/>
          <w:szCs w:val="20"/>
          <w:shd w:val="clear" w:color="auto" w:fill="FFFFFF"/>
          <w:lang w:val="en"/>
        </w:rPr>
        <w:t>to build and strengthen trust between the parties, extending to the resolution of the matter in process before the Commission</w:t>
      </w:r>
      <w:r w:rsidR="008E0A4B" w:rsidRPr="003B7288">
        <w:rPr>
          <w:rStyle w:val="normaltextrun"/>
          <w:rFonts w:ascii="Cambria" w:hAnsi="Cambria" w:cs="Segoe UI"/>
          <w:color w:val="000000"/>
          <w:sz w:val="20"/>
          <w:szCs w:val="20"/>
          <w:shd w:val="clear" w:color="auto" w:fill="FFFFFF"/>
          <w:lang w:val="en"/>
        </w:rPr>
        <w:t>,</w:t>
      </w:r>
      <w:r w:rsidRPr="003B7288">
        <w:rPr>
          <w:rStyle w:val="normaltextrun"/>
          <w:rFonts w:ascii="Cambria" w:hAnsi="Cambria" w:cs="Segoe UI"/>
          <w:color w:val="000000"/>
          <w:sz w:val="20"/>
          <w:szCs w:val="20"/>
          <w:shd w:val="clear" w:color="auto" w:fill="FFFFFF"/>
          <w:lang w:val="en"/>
        </w:rPr>
        <w:t xml:space="preserve"> </w:t>
      </w:r>
      <w:r w:rsidR="008E0A4B" w:rsidRPr="003B7288">
        <w:rPr>
          <w:rStyle w:val="normaltextrun"/>
          <w:rFonts w:ascii="Cambria" w:hAnsi="Cambria" w:cs="Segoe UI"/>
          <w:color w:val="000000"/>
          <w:sz w:val="20"/>
          <w:szCs w:val="20"/>
          <w:shd w:val="clear" w:color="auto" w:fill="FFFFFF"/>
          <w:lang w:val="en"/>
        </w:rPr>
        <w:t>reaching</w:t>
      </w:r>
      <w:r w:rsidRPr="003B7288">
        <w:rPr>
          <w:rStyle w:val="normaltextrun"/>
          <w:rFonts w:ascii="Cambria" w:hAnsi="Cambria" w:cs="Segoe UI"/>
          <w:color w:val="000000"/>
          <w:sz w:val="20"/>
          <w:szCs w:val="20"/>
          <w:shd w:val="clear" w:color="auto" w:fill="FFFFFF"/>
          <w:lang w:val="en"/>
        </w:rPr>
        <w:t xml:space="preserve"> full compliance with the obligations that the Colombia State has taken on in the framework of the agreement.</w:t>
      </w:r>
      <w:r w:rsidRPr="003B7288">
        <w:rPr>
          <w:rStyle w:val="eop"/>
          <w:rFonts w:ascii="Cambria" w:eastAsia="Trebuchet MS" w:hAnsi="Cambria" w:cs="Segoe UI"/>
          <w:sz w:val="20"/>
          <w:szCs w:val="20"/>
          <w:lang w:val="en"/>
        </w:rPr>
        <w:t> </w:t>
      </w:r>
    </w:p>
    <w:p w14:paraId="2688B9E4" w14:textId="77777777" w:rsidR="009A6C66" w:rsidRPr="003B7288" w:rsidRDefault="009A6C66" w:rsidP="003B7288">
      <w:pPr>
        <w:pStyle w:val="paragraph"/>
        <w:spacing w:before="0" w:beforeAutospacing="0" w:after="0" w:afterAutospacing="0"/>
        <w:ind w:left="709" w:right="713" w:hanging="4"/>
        <w:jc w:val="both"/>
        <w:textAlignment w:val="baseline"/>
        <w:rPr>
          <w:rFonts w:ascii="Cambria" w:hAnsi="Cambria" w:cs="Segoe UI"/>
          <w:sz w:val="20"/>
          <w:szCs w:val="20"/>
          <w:highlight w:val="yellow"/>
          <w:lang w:val="en-CA"/>
        </w:rPr>
      </w:pPr>
    </w:p>
    <w:p w14:paraId="66503193" w14:textId="77777777" w:rsidR="009A6C66" w:rsidRPr="003B7288" w:rsidRDefault="009A6C66" w:rsidP="003B7288">
      <w:pPr>
        <w:pStyle w:val="paragraph"/>
        <w:spacing w:before="0" w:beforeAutospacing="0" w:after="0" w:afterAutospacing="0"/>
        <w:ind w:left="709" w:right="713" w:hanging="4"/>
        <w:jc w:val="both"/>
        <w:textAlignment w:val="baseline"/>
        <w:rPr>
          <w:rFonts w:ascii="Cambria" w:hAnsi="Cambria" w:cs="Segoe UI"/>
          <w:sz w:val="20"/>
          <w:szCs w:val="20"/>
          <w:lang w:val="en-CA"/>
        </w:rPr>
      </w:pPr>
      <w:r w:rsidRPr="003B7288">
        <w:rPr>
          <w:rStyle w:val="normaltextrun"/>
          <w:rFonts w:ascii="Cambria" w:hAnsi="Cambria"/>
          <w:color w:val="000000"/>
          <w:sz w:val="20"/>
          <w:szCs w:val="20"/>
          <w:shd w:val="clear" w:color="auto" w:fill="FFFFFF"/>
          <w:lang w:val="en"/>
        </w:rPr>
        <w:t>The restorative nature of this acknowledgment is based on the opportunity to hear the voices of victims, on its multiplier power, and on the importance of making visible their tireless struggle to be heard. Today, we heard with much emotion the family of Mr. Bello Nieves through the words of his partner, Luzmila Sierra Noriega, and his son, Jose Manuel Bello Nieves. As the rapporteur for Colombia and on behalf of the Inter-American Commission on Human Rights, I extend to them a fraternal embrace and our highest regards, underscoring the tenacity and dignity with which they have chosen to take part in this negotiation process that today has begun to bear fruit, at this crucial moment when execution of the agreement reached is to begin.</w:t>
      </w:r>
      <w:r w:rsidRPr="003B7288">
        <w:rPr>
          <w:rStyle w:val="eop"/>
          <w:rFonts w:ascii="Cambria" w:eastAsia="Trebuchet MS" w:hAnsi="Cambria"/>
          <w:sz w:val="20"/>
          <w:szCs w:val="20"/>
          <w:shd w:val="clear" w:color="auto" w:fill="FFFFFF"/>
          <w:lang w:val="en"/>
        </w:rPr>
        <w:t> </w:t>
      </w:r>
    </w:p>
    <w:p w14:paraId="2D8AB4C3" w14:textId="77777777" w:rsidR="009A6C66" w:rsidRPr="003B7288" w:rsidRDefault="009A6C66" w:rsidP="003B7288">
      <w:pPr>
        <w:pStyle w:val="paragraph"/>
        <w:spacing w:before="0" w:beforeAutospacing="0" w:after="0" w:afterAutospacing="0"/>
        <w:ind w:firstLine="720"/>
        <w:jc w:val="both"/>
        <w:textAlignment w:val="baseline"/>
        <w:rPr>
          <w:rFonts w:ascii="Cambria" w:hAnsi="Cambria"/>
          <w:sz w:val="20"/>
          <w:szCs w:val="20"/>
          <w:lang w:val="en-CA"/>
        </w:rPr>
      </w:pPr>
    </w:p>
    <w:p w14:paraId="3D4566F2" w14:textId="77777777" w:rsidR="009A6C66" w:rsidRPr="003B7288" w:rsidRDefault="009A6C66" w:rsidP="003B7288">
      <w:pPr>
        <w:pStyle w:val="paragraph"/>
        <w:spacing w:before="0" w:beforeAutospacing="0" w:after="0" w:afterAutospacing="0"/>
        <w:ind w:firstLine="720"/>
        <w:jc w:val="both"/>
        <w:textAlignment w:val="baseline"/>
        <w:rPr>
          <w:rFonts w:ascii="Cambria" w:hAnsi="Cambria"/>
          <w:sz w:val="20"/>
          <w:szCs w:val="20"/>
          <w:lang w:val="en-CA"/>
        </w:rPr>
      </w:pPr>
      <w:r w:rsidRPr="003B7288">
        <w:rPr>
          <w:rFonts w:ascii="Cambria" w:hAnsi="Cambria"/>
          <w:sz w:val="20"/>
          <w:szCs w:val="20"/>
          <w:lang w:val="en"/>
        </w:rPr>
        <w:t>[…]</w:t>
      </w:r>
    </w:p>
    <w:p w14:paraId="2A8B1E0B" w14:textId="77777777" w:rsidR="009A6C66" w:rsidRPr="003B7288" w:rsidRDefault="009A6C66" w:rsidP="003B7288">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n-CA"/>
        </w:rPr>
      </w:pPr>
    </w:p>
    <w:p w14:paraId="360C5474" w14:textId="1D6F83A5" w:rsidR="009A6C66" w:rsidRPr="003B7288" w:rsidRDefault="009A6C66" w:rsidP="003B7288">
      <w:pPr>
        <w:pStyle w:val="paragraph"/>
        <w:tabs>
          <w:tab w:val="left" w:pos="1418"/>
        </w:tabs>
        <w:spacing w:before="0" w:beforeAutospacing="0" w:after="0" w:afterAutospacing="0"/>
        <w:ind w:firstLine="720"/>
        <w:jc w:val="both"/>
        <w:textAlignment w:val="baseline"/>
        <w:rPr>
          <w:rFonts w:ascii="Cambria" w:eastAsiaTheme="minorHAnsi" w:hAnsi="Cambria" w:cs="Cambria"/>
          <w:color w:val="000000"/>
          <w:sz w:val="20"/>
          <w:szCs w:val="20"/>
          <w:lang w:val="en-CA"/>
        </w:rPr>
      </w:pPr>
      <w:r w:rsidRPr="003B7288">
        <w:rPr>
          <w:rFonts w:ascii="Cambria" w:hAnsi="Cambria"/>
          <w:color w:val="000000"/>
          <w:sz w:val="20"/>
          <w:szCs w:val="20"/>
          <w:lang w:val="en"/>
        </w:rPr>
        <w:t>1</w:t>
      </w:r>
      <w:r w:rsidR="0071276B">
        <w:rPr>
          <w:rFonts w:ascii="Cambria" w:hAnsi="Cambria"/>
          <w:color w:val="000000"/>
          <w:sz w:val="20"/>
          <w:szCs w:val="20"/>
          <w:lang w:val="en"/>
        </w:rPr>
        <w:t>6</w:t>
      </w:r>
      <w:r w:rsidRPr="003B7288">
        <w:rPr>
          <w:rFonts w:ascii="Cambria" w:hAnsi="Cambria"/>
          <w:color w:val="000000"/>
          <w:sz w:val="20"/>
          <w:szCs w:val="20"/>
          <w:lang w:val="en"/>
        </w:rPr>
        <w:t>.       Therefore, and taking</w:t>
      </w:r>
      <w:r w:rsidRPr="003B7288">
        <w:rPr>
          <w:rFonts w:ascii="Cambria" w:hAnsi="Cambria"/>
          <w:sz w:val="20"/>
          <w:szCs w:val="20"/>
          <w:lang w:val="en"/>
        </w:rPr>
        <w:t xml:space="preserve"> into consideration the information indicated above, </w:t>
      </w:r>
      <w:r w:rsidRPr="003B7288">
        <w:rPr>
          <w:rFonts w:ascii="Cambria" w:hAnsi="Cambria"/>
          <w:color w:val="000000"/>
          <w:sz w:val="20"/>
          <w:szCs w:val="20"/>
          <w:lang w:val="en"/>
        </w:rPr>
        <w:t xml:space="preserve">the Commission deems section (i) of </w:t>
      </w:r>
      <w:r w:rsidR="00F93A1F" w:rsidRPr="003B7288">
        <w:rPr>
          <w:rFonts w:ascii="Cambria" w:hAnsi="Cambria"/>
          <w:color w:val="000000"/>
          <w:sz w:val="20"/>
          <w:szCs w:val="20"/>
          <w:lang w:val="en"/>
        </w:rPr>
        <w:t>clause</w:t>
      </w:r>
      <w:r w:rsidRPr="003B7288">
        <w:rPr>
          <w:rFonts w:ascii="Cambria" w:hAnsi="Cambria"/>
          <w:color w:val="000000"/>
          <w:sz w:val="20"/>
          <w:szCs w:val="20"/>
          <w:lang w:val="en"/>
        </w:rPr>
        <w:t xml:space="preserve"> five of the friendly settlement agreement—on the act of acknowledgment of responsibility—to meet with total </w:t>
      </w:r>
      <w:proofErr w:type="gramStart"/>
      <w:r w:rsidRPr="003B7288">
        <w:rPr>
          <w:rFonts w:ascii="Cambria" w:hAnsi="Cambria"/>
          <w:color w:val="000000"/>
          <w:sz w:val="20"/>
          <w:szCs w:val="20"/>
          <w:lang w:val="en"/>
        </w:rPr>
        <w:t>compliance, and</w:t>
      </w:r>
      <w:proofErr w:type="gramEnd"/>
      <w:r w:rsidRPr="003B7288">
        <w:rPr>
          <w:rFonts w:ascii="Cambria" w:hAnsi="Cambria"/>
          <w:color w:val="000000"/>
          <w:sz w:val="20"/>
          <w:szCs w:val="20"/>
          <w:lang w:val="en"/>
        </w:rPr>
        <w:t xml:space="preserve"> declares </w:t>
      </w:r>
      <w:r w:rsidR="00A119D6" w:rsidRPr="003B7288">
        <w:rPr>
          <w:rFonts w:ascii="Cambria" w:hAnsi="Cambria"/>
          <w:color w:val="000000"/>
          <w:sz w:val="20"/>
          <w:szCs w:val="20"/>
          <w:lang w:val="en"/>
        </w:rPr>
        <w:t>it as such</w:t>
      </w:r>
      <w:r w:rsidRPr="003B7288">
        <w:rPr>
          <w:rFonts w:ascii="Cambria" w:hAnsi="Cambria"/>
          <w:color w:val="000000"/>
          <w:sz w:val="20"/>
          <w:szCs w:val="20"/>
          <w:lang w:val="en"/>
        </w:rPr>
        <w:t>.</w:t>
      </w:r>
    </w:p>
    <w:p w14:paraId="1210B26C" w14:textId="77777777" w:rsidR="009A6C66" w:rsidRPr="003B7288" w:rsidRDefault="009A6C66" w:rsidP="003B7288">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n-CA"/>
        </w:rPr>
      </w:pPr>
    </w:p>
    <w:p w14:paraId="25998944" w14:textId="3516B84D"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sz w:val="20"/>
          <w:szCs w:val="20"/>
        </w:rPr>
      </w:pPr>
      <w:r w:rsidRPr="003B7288">
        <w:rPr>
          <w:rFonts w:ascii="Cambria" w:hAnsi="Cambria"/>
          <w:sz w:val="20"/>
          <w:szCs w:val="20"/>
          <w:lang w:val="en"/>
        </w:rPr>
        <w:t>1</w:t>
      </w:r>
      <w:r w:rsidR="0071276B">
        <w:rPr>
          <w:rFonts w:ascii="Cambria" w:hAnsi="Cambria"/>
          <w:sz w:val="20"/>
          <w:szCs w:val="20"/>
          <w:lang w:val="en"/>
        </w:rPr>
        <w:t>7</w:t>
      </w:r>
      <w:r w:rsidRPr="003B7288">
        <w:rPr>
          <w:rFonts w:ascii="Cambria" w:hAnsi="Cambria"/>
          <w:sz w:val="20"/>
          <w:szCs w:val="20"/>
          <w:lang w:val="en"/>
        </w:rPr>
        <w:t>.</w:t>
      </w:r>
      <w:r w:rsidRPr="003B7288">
        <w:rPr>
          <w:rFonts w:ascii="Cambria" w:hAnsi="Cambria"/>
          <w:sz w:val="20"/>
          <w:szCs w:val="20"/>
          <w:lang w:val="en"/>
        </w:rPr>
        <w:tab/>
        <w:t xml:space="preserve">Regarding sections (ii) “Publication of the Article 49 Report,” and (iii), granting of educational support, of </w:t>
      </w:r>
      <w:r w:rsidR="00F93A1F" w:rsidRPr="003B7288">
        <w:rPr>
          <w:rFonts w:ascii="Cambria" w:hAnsi="Cambria"/>
          <w:sz w:val="20"/>
          <w:szCs w:val="20"/>
          <w:lang w:val="en"/>
        </w:rPr>
        <w:t>clause</w:t>
      </w:r>
      <w:r w:rsidRPr="003B7288">
        <w:rPr>
          <w:rFonts w:ascii="Cambria" w:hAnsi="Cambria"/>
          <w:sz w:val="20"/>
          <w:szCs w:val="20"/>
          <w:lang w:val="en"/>
        </w:rPr>
        <w:t xml:space="preserve"> five (satisfaction measures), as well as </w:t>
      </w:r>
      <w:r w:rsidR="00F93A1F" w:rsidRPr="003B7288">
        <w:rPr>
          <w:rFonts w:ascii="Cambria" w:hAnsi="Cambria"/>
          <w:sz w:val="20"/>
          <w:szCs w:val="20"/>
          <w:lang w:val="en"/>
        </w:rPr>
        <w:t>clause</w:t>
      </w:r>
      <w:r w:rsidRPr="003B7288">
        <w:rPr>
          <w:rFonts w:ascii="Cambria" w:hAnsi="Cambria"/>
          <w:sz w:val="20"/>
          <w:szCs w:val="20"/>
          <w:lang w:val="en"/>
        </w:rPr>
        <w:t xml:space="preserve"> six (compensation measures) of the friendly settlement agreement, and by virtue of the joint request of the parties to move forward on approval of the agreement prior to its execution, the Commission observes that the measures must be complied with after the publication of this report, and therefore finds and declares them to be pending compliance. Based on the foregoing, the Commission will await updated information from the parties on execution following approval of this report. </w:t>
      </w:r>
    </w:p>
    <w:p w14:paraId="0E33B9BE" w14:textId="77777777" w:rsidR="009A6C66" w:rsidRPr="003B7288" w:rsidRDefault="009A6C66" w:rsidP="003B7288">
      <w:pPr>
        <w:tabs>
          <w:tab w:val="left" w:pos="720"/>
          <w:tab w:val="center" w:pos="5400"/>
        </w:tabs>
        <w:suppressAutoHyphens/>
        <w:rPr>
          <w:rFonts w:ascii="Cambria" w:hAnsi="Cambria"/>
          <w:color w:val="FF0000"/>
          <w:sz w:val="20"/>
          <w:szCs w:val="20"/>
        </w:rPr>
      </w:pPr>
    </w:p>
    <w:p w14:paraId="10959ADF" w14:textId="4B99CC91" w:rsidR="009A01EF" w:rsidRPr="003B7288" w:rsidRDefault="009A6C66" w:rsidP="003B728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eastAsia="MS Mincho"/>
          <w:sz w:val="20"/>
          <w:szCs w:val="20"/>
        </w:rPr>
      </w:pPr>
      <w:r w:rsidRPr="003B7288">
        <w:rPr>
          <w:color w:val="auto"/>
          <w:sz w:val="20"/>
          <w:szCs w:val="20"/>
          <w:lang w:val="en"/>
        </w:rPr>
        <w:t>1</w:t>
      </w:r>
      <w:r w:rsidR="0071276B">
        <w:rPr>
          <w:color w:val="auto"/>
          <w:sz w:val="20"/>
          <w:szCs w:val="20"/>
          <w:lang w:val="en"/>
        </w:rPr>
        <w:t>8</w:t>
      </w:r>
      <w:r w:rsidRPr="003B7288">
        <w:rPr>
          <w:color w:val="auto"/>
          <w:sz w:val="20"/>
          <w:szCs w:val="20"/>
          <w:lang w:val="en"/>
        </w:rPr>
        <w:t xml:space="preserve">.          Therefore, the Commission concludes that section (i), act of acknowledgment of responsibility, of </w:t>
      </w:r>
      <w:r w:rsidR="00F93A1F" w:rsidRPr="003B7288">
        <w:rPr>
          <w:color w:val="auto"/>
          <w:sz w:val="20"/>
          <w:szCs w:val="20"/>
          <w:lang w:val="en"/>
        </w:rPr>
        <w:t>clause</w:t>
      </w:r>
      <w:r w:rsidRPr="003B7288">
        <w:rPr>
          <w:color w:val="auto"/>
          <w:sz w:val="20"/>
          <w:szCs w:val="20"/>
          <w:lang w:val="en"/>
        </w:rPr>
        <w:t xml:space="preserve"> five meets with total compliance and declares </w:t>
      </w:r>
      <w:r w:rsidR="00A119D6" w:rsidRPr="003B7288">
        <w:rPr>
          <w:color w:val="auto"/>
          <w:sz w:val="20"/>
          <w:szCs w:val="20"/>
          <w:lang w:val="en"/>
        </w:rPr>
        <w:t>it so</w:t>
      </w:r>
      <w:r w:rsidRPr="003B7288">
        <w:rPr>
          <w:color w:val="auto"/>
          <w:sz w:val="20"/>
          <w:szCs w:val="20"/>
          <w:lang w:val="en"/>
        </w:rPr>
        <w:t xml:space="preserve">. Additionally, the Commission finds that sections (ii) “Publication of the Article 49 Report,” and (iii), granting of educational support, of </w:t>
      </w:r>
      <w:r w:rsidR="001E0E02" w:rsidRPr="003B7288">
        <w:rPr>
          <w:color w:val="auto"/>
          <w:sz w:val="20"/>
          <w:szCs w:val="20"/>
          <w:lang w:val="en"/>
        </w:rPr>
        <w:t>clause</w:t>
      </w:r>
      <w:r w:rsidRPr="003B7288">
        <w:rPr>
          <w:color w:val="auto"/>
          <w:sz w:val="20"/>
          <w:szCs w:val="20"/>
          <w:lang w:val="en"/>
        </w:rPr>
        <w:t xml:space="preserve"> five (satisfaction measures), as well as part </w:t>
      </w:r>
      <w:r w:rsidR="001E0E02" w:rsidRPr="003B7288">
        <w:rPr>
          <w:color w:val="auto"/>
          <w:sz w:val="20"/>
          <w:szCs w:val="20"/>
          <w:lang w:val="en"/>
        </w:rPr>
        <w:t>clause</w:t>
      </w:r>
      <w:r w:rsidRPr="003B7288">
        <w:rPr>
          <w:color w:val="auto"/>
          <w:sz w:val="20"/>
          <w:szCs w:val="20"/>
          <w:lang w:val="en"/>
        </w:rPr>
        <w:t xml:space="preserve"> (compensation measures) of the friendly settlement agreement, remain pending compliance. Consequently, the Commission finds and declares that the friendly settlement agreement meets with partial compliance. </w:t>
      </w:r>
      <w:r w:rsidRPr="003B7288">
        <w:rPr>
          <w:sz w:val="20"/>
          <w:szCs w:val="20"/>
          <w:lang w:val="en"/>
        </w:rPr>
        <w:t xml:space="preserve">Lastly, the Commission finds that the remaining content of the friendly settlement agreement is of a declaratory nature, and therefore, supervision of it is unnecessary. </w:t>
      </w:r>
    </w:p>
    <w:p w14:paraId="47329B9E"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MS Mincho" w:hAnsi="Cambria"/>
          <w:sz w:val="20"/>
          <w:szCs w:val="20"/>
        </w:rPr>
      </w:pPr>
    </w:p>
    <w:p w14:paraId="7B88D2A3" w14:textId="5F486BF2" w:rsidR="009A6C66" w:rsidRPr="003B7288" w:rsidRDefault="009A6C66" w:rsidP="003B7288">
      <w:pPr>
        <w:pStyle w:val="ListParagraph"/>
        <w:numPr>
          <w:ilvl w:val="0"/>
          <w:numId w:val="58"/>
        </w:numPr>
        <w:tabs>
          <w:tab w:val="left" w:pos="720"/>
        </w:tabs>
        <w:ind w:left="0" w:firstLine="720"/>
        <w:rPr>
          <w:rFonts w:eastAsia="MS Mincho"/>
          <w:b/>
          <w:color w:val="auto"/>
          <w:sz w:val="20"/>
          <w:szCs w:val="20"/>
        </w:rPr>
      </w:pPr>
      <w:r w:rsidRPr="003B7288">
        <w:rPr>
          <w:rFonts w:eastAsia="MS Mincho"/>
          <w:b/>
          <w:bCs/>
          <w:color w:val="auto"/>
          <w:sz w:val="20"/>
          <w:szCs w:val="20"/>
          <w:lang w:val="en"/>
        </w:rPr>
        <w:t>CONCLUSIONS</w:t>
      </w:r>
    </w:p>
    <w:p w14:paraId="4B05BA0A" w14:textId="77777777" w:rsidR="009A6C66" w:rsidRPr="003B7288" w:rsidRDefault="009A6C66" w:rsidP="003B7288">
      <w:pPr>
        <w:pStyle w:val="ListParagraph"/>
        <w:tabs>
          <w:tab w:val="left" w:pos="720"/>
        </w:tabs>
        <w:ind w:left="0" w:firstLine="720"/>
        <w:jc w:val="both"/>
        <w:rPr>
          <w:rFonts w:eastAsia="MS Mincho"/>
          <w:color w:val="auto"/>
          <w:sz w:val="20"/>
          <w:szCs w:val="20"/>
        </w:rPr>
      </w:pPr>
    </w:p>
    <w:p w14:paraId="04164051" w14:textId="7D7A46FB" w:rsidR="00F071AC" w:rsidRPr="003B7288" w:rsidRDefault="009A6C66" w:rsidP="003B7288">
      <w:pPr>
        <w:pStyle w:val="ListParagraph"/>
        <w:numPr>
          <w:ilvl w:val="0"/>
          <w:numId w:val="75"/>
        </w:numPr>
        <w:tabs>
          <w:tab w:val="left" w:pos="720"/>
        </w:tabs>
        <w:ind w:left="0" w:firstLine="709"/>
        <w:jc w:val="both"/>
        <w:rPr>
          <w:rFonts w:eastAsia="MS Mincho"/>
          <w:sz w:val="20"/>
          <w:szCs w:val="20"/>
        </w:rPr>
      </w:pPr>
      <w:r w:rsidRPr="003B7288">
        <w:rPr>
          <w:sz w:val="20"/>
          <w:szCs w:val="20"/>
          <w:lang w:val="en"/>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64AE2643" w14:textId="77777777" w:rsidR="00F071AC" w:rsidRPr="003B7288" w:rsidRDefault="00F071AC" w:rsidP="003B7288">
      <w:pPr>
        <w:tabs>
          <w:tab w:val="left" w:pos="720"/>
          <w:tab w:val="left" w:pos="1440"/>
        </w:tabs>
        <w:ind w:firstLine="709"/>
        <w:jc w:val="both"/>
        <w:rPr>
          <w:rFonts w:ascii="Cambria" w:eastAsia="MS Mincho" w:hAnsi="Cambria" w:cs="Cambria"/>
          <w:sz w:val="20"/>
          <w:szCs w:val="20"/>
        </w:rPr>
      </w:pPr>
    </w:p>
    <w:p w14:paraId="07FEB315" w14:textId="77777777" w:rsidR="00F071AC" w:rsidRPr="003B7288" w:rsidRDefault="00F071AC" w:rsidP="003B7288">
      <w:pPr>
        <w:tabs>
          <w:tab w:val="left" w:pos="720"/>
        </w:tabs>
        <w:ind w:firstLine="709"/>
        <w:jc w:val="both"/>
        <w:rPr>
          <w:rFonts w:ascii="Cambria" w:eastAsia="MS Mincho" w:hAnsi="Cambria" w:cs="Cambria"/>
          <w:sz w:val="20"/>
          <w:szCs w:val="20"/>
        </w:rPr>
      </w:pPr>
      <w:r w:rsidRPr="003B7288">
        <w:rPr>
          <w:rFonts w:ascii="Cambria" w:hAnsi="Cambria"/>
          <w:sz w:val="20"/>
          <w:szCs w:val="20"/>
          <w:lang w:val="en"/>
        </w:rPr>
        <w:t xml:space="preserve">2. </w:t>
      </w:r>
      <w:r w:rsidRPr="003B7288">
        <w:rPr>
          <w:rFonts w:ascii="Cambria" w:hAnsi="Cambria"/>
          <w:sz w:val="20"/>
          <w:szCs w:val="20"/>
          <w:lang w:val="en"/>
        </w:rPr>
        <w:tab/>
        <w:t xml:space="preserve">Based on the considerations and conclusions contained in this report, </w:t>
      </w:r>
    </w:p>
    <w:p w14:paraId="46412C73" w14:textId="5128DED5" w:rsidR="009A6C66" w:rsidRPr="003B7288" w:rsidRDefault="009A6C66" w:rsidP="003B7288">
      <w:pPr>
        <w:tabs>
          <w:tab w:val="left" w:pos="720"/>
        </w:tabs>
        <w:ind w:firstLine="709"/>
        <w:jc w:val="both"/>
        <w:rPr>
          <w:rFonts w:ascii="Cambria" w:eastAsia="MS Mincho" w:hAnsi="Cambria"/>
          <w:color w:val="FF0000"/>
          <w:sz w:val="20"/>
          <w:szCs w:val="20"/>
        </w:rPr>
      </w:pPr>
    </w:p>
    <w:p w14:paraId="468A5CC5" w14:textId="77777777" w:rsidR="009A6C66" w:rsidRPr="003B7288" w:rsidRDefault="009A6C66" w:rsidP="007C6143">
      <w:pPr>
        <w:tabs>
          <w:tab w:val="left" w:pos="1440"/>
        </w:tabs>
        <w:jc w:val="center"/>
        <w:rPr>
          <w:rFonts w:ascii="Cambria" w:eastAsia="MS Mincho" w:hAnsi="Cambria"/>
          <w:b/>
          <w:bCs/>
          <w:sz w:val="20"/>
          <w:szCs w:val="20"/>
        </w:rPr>
      </w:pPr>
      <w:r w:rsidRPr="003B7288">
        <w:rPr>
          <w:rFonts w:ascii="Cambria" w:hAnsi="Cambria"/>
          <w:b/>
          <w:bCs/>
          <w:sz w:val="20"/>
          <w:szCs w:val="20"/>
          <w:lang w:val="en"/>
        </w:rPr>
        <w:t>THE INTER-AMERICAN COMMISSION ON HUMAN RIGHTS</w:t>
      </w:r>
    </w:p>
    <w:p w14:paraId="4515DAFE" w14:textId="77777777" w:rsidR="009A6C66" w:rsidRPr="003B7288" w:rsidRDefault="009A6C66" w:rsidP="003B7288">
      <w:pPr>
        <w:tabs>
          <w:tab w:val="left" w:pos="1440"/>
        </w:tabs>
        <w:ind w:left="284" w:firstLine="1440"/>
        <w:jc w:val="both"/>
        <w:rPr>
          <w:rFonts w:ascii="Cambria" w:eastAsia="MS Mincho" w:hAnsi="Cambria"/>
          <w:b/>
          <w:bCs/>
          <w:sz w:val="20"/>
          <w:szCs w:val="20"/>
        </w:rPr>
      </w:pPr>
    </w:p>
    <w:p w14:paraId="727F0B8D" w14:textId="77777777" w:rsidR="009A6C66" w:rsidRPr="003B7288" w:rsidRDefault="009A6C66" w:rsidP="003B7288">
      <w:pPr>
        <w:jc w:val="both"/>
        <w:rPr>
          <w:rFonts w:ascii="Cambria" w:eastAsia="MS Mincho" w:hAnsi="Cambria"/>
          <w:sz w:val="20"/>
          <w:szCs w:val="20"/>
        </w:rPr>
      </w:pPr>
      <w:r w:rsidRPr="003B7288">
        <w:rPr>
          <w:rFonts w:ascii="Cambria" w:hAnsi="Cambria"/>
          <w:b/>
          <w:bCs/>
          <w:sz w:val="20"/>
          <w:szCs w:val="20"/>
          <w:lang w:val="en"/>
        </w:rPr>
        <w:t>DECIDES:</w:t>
      </w:r>
    </w:p>
    <w:p w14:paraId="1A0C02DC" w14:textId="77777777" w:rsidR="009A6C66" w:rsidRPr="003B7288" w:rsidRDefault="009A6C66" w:rsidP="003B7288">
      <w:pPr>
        <w:tabs>
          <w:tab w:val="left" w:pos="1260"/>
        </w:tabs>
        <w:ind w:left="284" w:firstLine="720"/>
        <w:jc w:val="both"/>
        <w:rPr>
          <w:rFonts w:ascii="Cambria" w:eastAsia="MS Mincho" w:hAnsi="Cambria"/>
          <w:sz w:val="20"/>
          <w:szCs w:val="20"/>
        </w:rPr>
      </w:pPr>
    </w:p>
    <w:p w14:paraId="59D66F10" w14:textId="77777777" w:rsidR="009A6C66" w:rsidRPr="003B7288" w:rsidRDefault="009A6C66" w:rsidP="003B728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rPr>
      </w:pPr>
      <w:r w:rsidRPr="003B7288">
        <w:rPr>
          <w:rFonts w:ascii="Cambria" w:hAnsi="Cambria"/>
          <w:sz w:val="20"/>
          <w:szCs w:val="20"/>
          <w:lang w:val="en"/>
        </w:rPr>
        <w:t xml:space="preserve">To approve the terms of the friendly settlement agreement signed by the parties on March 1, 2022. </w:t>
      </w:r>
    </w:p>
    <w:p w14:paraId="126F9B0C" w14:textId="77777777" w:rsidR="009A6C66" w:rsidRPr="003B7288" w:rsidRDefault="009A6C66" w:rsidP="003B728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09"/>
        <w:jc w:val="both"/>
        <w:rPr>
          <w:rFonts w:ascii="Cambria" w:eastAsia="MS Mincho" w:hAnsi="Cambria"/>
          <w:sz w:val="20"/>
          <w:szCs w:val="20"/>
        </w:rPr>
      </w:pPr>
    </w:p>
    <w:p w14:paraId="5E9BD3DB" w14:textId="77777777" w:rsidR="009A6C66" w:rsidRPr="003B7288" w:rsidRDefault="009A6C66" w:rsidP="003B728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eastAsia="MS Mincho"/>
          <w:sz w:val="20"/>
          <w:szCs w:val="20"/>
        </w:rPr>
      </w:pPr>
      <w:r w:rsidRPr="003B7288">
        <w:rPr>
          <w:rFonts w:eastAsia="MS Mincho"/>
          <w:sz w:val="20"/>
          <w:szCs w:val="20"/>
          <w:lang w:val="en"/>
        </w:rPr>
        <w:t xml:space="preserve">To declare that the addendum to the FSA dated June 10, 2022, forms an integral part of the friendly settlement agreement. </w:t>
      </w:r>
    </w:p>
    <w:p w14:paraId="1B1B50C0" w14:textId="77777777" w:rsidR="009A6C66" w:rsidRPr="003B7288" w:rsidRDefault="009A6C66" w:rsidP="003B7288">
      <w:pPr>
        <w:pStyle w:val="ListParagraph"/>
        <w:rPr>
          <w:sz w:val="20"/>
          <w:szCs w:val="20"/>
          <w:highlight w:val="yellow"/>
        </w:rPr>
      </w:pPr>
    </w:p>
    <w:p w14:paraId="01F5A793" w14:textId="5CAE6EC4" w:rsidR="009A6C66" w:rsidRPr="003B7288" w:rsidRDefault="009A6C66" w:rsidP="003B728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rPr>
      </w:pPr>
      <w:r w:rsidRPr="003B7288">
        <w:rPr>
          <w:rFonts w:ascii="Cambria" w:hAnsi="Cambria"/>
          <w:sz w:val="20"/>
          <w:szCs w:val="20"/>
          <w:lang w:val="en"/>
        </w:rPr>
        <w:t xml:space="preserve">To declare total compliance with section (i) (act of acknowledgment of international responsibility) of </w:t>
      </w:r>
      <w:r w:rsidR="00117D90" w:rsidRPr="003B7288">
        <w:rPr>
          <w:rFonts w:ascii="Cambria" w:hAnsi="Cambria"/>
          <w:sz w:val="20"/>
          <w:szCs w:val="20"/>
          <w:lang w:val="en"/>
        </w:rPr>
        <w:t>clause</w:t>
      </w:r>
      <w:r w:rsidRPr="003B7288">
        <w:rPr>
          <w:rFonts w:ascii="Cambria" w:hAnsi="Cambria"/>
          <w:sz w:val="20"/>
          <w:szCs w:val="20"/>
          <w:lang w:val="en"/>
        </w:rPr>
        <w:t xml:space="preserve"> five of the friendly settlement agreement pursuant to the analysis contained herein. </w:t>
      </w:r>
    </w:p>
    <w:p w14:paraId="482A735D" w14:textId="77777777" w:rsidR="009A6C66" w:rsidRPr="003B7288" w:rsidRDefault="009A6C66" w:rsidP="003B7288">
      <w:pPr>
        <w:pStyle w:val="ListParagraph"/>
        <w:rPr>
          <w:sz w:val="20"/>
          <w:szCs w:val="20"/>
        </w:rPr>
      </w:pPr>
    </w:p>
    <w:p w14:paraId="1F98A323" w14:textId="67B9BE2C" w:rsidR="009A6C66" w:rsidRPr="003B7288" w:rsidRDefault="009A6C66" w:rsidP="003B728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rPr>
      </w:pPr>
      <w:r w:rsidRPr="003B7288">
        <w:rPr>
          <w:rFonts w:ascii="Cambria" w:hAnsi="Cambria"/>
          <w:sz w:val="20"/>
          <w:szCs w:val="20"/>
          <w:lang w:val="en"/>
        </w:rPr>
        <w:t xml:space="preserve">To declare sections (ii) (publication of the Article 49 report) and (iii) (economic assistance grant) of </w:t>
      </w:r>
      <w:r w:rsidR="00117D90" w:rsidRPr="003B7288">
        <w:rPr>
          <w:rFonts w:ascii="Cambria" w:hAnsi="Cambria"/>
          <w:sz w:val="20"/>
          <w:szCs w:val="20"/>
          <w:lang w:val="en"/>
        </w:rPr>
        <w:t>clause</w:t>
      </w:r>
      <w:r w:rsidRPr="003B7288">
        <w:rPr>
          <w:rFonts w:ascii="Cambria" w:hAnsi="Cambria"/>
          <w:sz w:val="20"/>
          <w:szCs w:val="20"/>
          <w:lang w:val="en"/>
        </w:rPr>
        <w:t xml:space="preserve"> five (satisfaction measures), and </w:t>
      </w:r>
      <w:r w:rsidR="00117D90" w:rsidRPr="003B7288">
        <w:rPr>
          <w:rFonts w:ascii="Cambria" w:hAnsi="Cambria"/>
          <w:sz w:val="20"/>
          <w:szCs w:val="20"/>
          <w:lang w:val="en"/>
        </w:rPr>
        <w:t>clause</w:t>
      </w:r>
      <w:r w:rsidRPr="003B7288">
        <w:rPr>
          <w:rFonts w:ascii="Cambria" w:hAnsi="Cambria"/>
          <w:sz w:val="20"/>
          <w:szCs w:val="20"/>
          <w:lang w:val="en"/>
        </w:rPr>
        <w:t xml:space="preserve"> six (compensation measures) of the friendly settlement agreement to be pending compliance, pursuant to the analysis found in this report. </w:t>
      </w:r>
    </w:p>
    <w:p w14:paraId="00971E2A" w14:textId="77777777" w:rsidR="00395287" w:rsidRPr="003B7288" w:rsidRDefault="00395287" w:rsidP="003B7288">
      <w:pPr>
        <w:pStyle w:val="ListParagraph"/>
        <w:rPr>
          <w:rFonts w:eastAsia="MS Mincho"/>
          <w:sz w:val="20"/>
          <w:szCs w:val="20"/>
        </w:rPr>
      </w:pPr>
    </w:p>
    <w:p w14:paraId="406CD0A7" w14:textId="77777777" w:rsidR="00395287" w:rsidRPr="003B7288" w:rsidRDefault="00395287" w:rsidP="003B7288">
      <w:pPr>
        <w:pStyle w:val="paragraph"/>
        <w:numPr>
          <w:ilvl w:val="0"/>
          <w:numId w:val="57"/>
        </w:numPr>
        <w:spacing w:before="0" w:beforeAutospacing="0" w:after="0" w:afterAutospacing="0"/>
        <w:jc w:val="both"/>
        <w:textAlignment w:val="baseline"/>
        <w:rPr>
          <w:rFonts w:ascii="Cambria" w:hAnsi="Cambria" w:cs="Segoe UI"/>
          <w:color w:val="000000"/>
          <w:sz w:val="20"/>
          <w:szCs w:val="20"/>
          <w:lang w:val="en-CA"/>
        </w:rPr>
      </w:pPr>
      <w:r w:rsidRPr="003B7288">
        <w:rPr>
          <w:rFonts w:ascii="Cambria" w:hAnsi="Cambria" w:cs="Segoe UI"/>
          <w:color w:val="000000"/>
          <w:sz w:val="20"/>
          <w:szCs w:val="20"/>
          <w:lang w:val="en"/>
        </w:rPr>
        <w:t>To declare that the friendly settlement agreement meets with partial compliance, pursuant to the analysis contained in this report.</w:t>
      </w:r>
    </w:p>
    <w:p w14:paraId="5553880C" w14:textId="77777777" w:rsidR="00395287" w:rsidRPr="003B7288" w:rsidRDefault="00395287" w:rsidP="003B728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09"/>
        <w:jc w:val="both"/>
        <w:rPr>
          <w:rFonts w:ascii="Cambria" w:eastAsia="MS Mincho" w:hAnsi="Cambria"/>
          <w:sz w:val="20"/>
          <w:szCs w:val="20"/>
        </w:rPr>
      </w:pPr>
    </w:p>
    <w:p w14:paraId="3DB732DB" w14:textId="40FF69C7" w:rsidR="009A6C66" w:rsidRPr="003B7288" w:rsidRDefault="009A6C66" w:rsidP="003B728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rPr>
      </w:pPr>
      <w:r w:rsidRPr="003B7288">
        <w:rPr>
          <w:rFonts w:ascii="Cambria" w:hAnsi="Cambria"/>
          <w:sz w:val="20"/>
          <w:szCs w:val="20"/>
          <w:lang w:val="en"/>
        </w:rPr>
        <w:t xml:space="preserve">To continue supervising the commitments made in sections (ii) (publication of the Article 49 report) and (iii) (educational assistance) of </w:t>
      </w:r>
      <w:r w:rsidR="00117D90" w:rsidRPr="003B7288">
        <w:rPr>
          <w:rFonts w:ascii="Cambria" w:hAnsi="Cambria"/>
          <w:sz w:val="20"/>
          <w:szCs w:val="20"/>
          <w:lang w:val="en"/>
        </w:rPr>
        <w:t>clause</w:t>
      </w:r>
      <w:r w:rsidRPr="003B7288">
        <w:rPr>
          <w:rFonts w:ascii="Cambria" w:hAnsi="Cambria"/>
          <w:sz w:val="20"/>
          <w:szCs w:val="20"/>
          <w:lang w:val="en"/>
        </w:rPr>
        <w:t xml:space="preserve"> five (satisfaction measures), and </w:t>
      </w:r>
      <w:r w:rsidR="00117D90" w:rsidRPr="003B7288">
        <w:rPr>
          <w:rFonts w:ascii="Cambria" w:hAnsi="Cambria"/>
          <w:sz w:val="20"/>
          <w:szCs w:val="20"/>
          <w:lang w:val="en"/>
        </w:rPr>
        <w:t>clause</w:t>
      </w:r>
      <w:r w:rsidRPr="003B7288">
        <w:rPr>
          <w:rFonts w:ascii="Cambria" w:hAnsi="Cambria"/>
          <w:sz w:val="20"/>
          <w:szCs w:val="20"/>
          <w:lang w:val="en"/>
        </w:rPr>
        <w:t xml:space="preserve"> six (compensation measures) to be pending compliance, pursuant to the analysis found in this report. With this purpose, to remind the parties of their commitment to report regularly to the IACHR on compliance.  </w:t>
      </w:r>
    </w:p>
    <w:p w14:paraId="3826DDCA" w14:textId="77777777" w:rsidR="009A6C66" w:rsidRPr="003B7288" w:rsidRDefault="009A6C66" w:rsidP="003B7288">
      <w:pPr>
        <w:pStyle w:val="ListParagraph"/>
        <w:ind w:left="0" w:firstLine="709"/>
        <w:rPr>
          <w:rFonts w:eastAsia="MS Mincho"/>
          <w:color w:val="FF0000"/>
          <w:sz w:val="20"/>
          <w:szCs w:val="20"/>
        </w:rPr>
      </w:pPr>
    </w:p>
    <w:p w14:paraId="46176D3E" w14:textId="77777777" w:rsidR="009A6C66" w:rsidRPr="007C6143" w:rsidRDefault="009A6C66" w:rsidP="003B728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rPr>
      </w:pPr>
      <w:r w:rsidRPr="003B7288">
        <w:rPr>
          <w:rFonts w:ascii="Cambria" w:eastAsia="MS Mincho" w:hAnsi="Cambria"/>
          <w:sz w:val="20"/>
          <w:szCs w:val="20"/>
          <w:lang w:val="en"/>
        </w:rPr>
        <w:t>To make this report public and to include it in the Commission’s Annual Report to the OAS General Assembly.</w:t>
      </w:r>
    </w:p>
    <w:p w14:paraId="57359F7C" w14:textId="77777777" w:rsidR="007C6143" w:rsidRDefault="007C6143" w:rsidP="007C6143">
      <w:pPr>
        <w:pStyle w:val="ListParagraph"/>
        <w:rPr>
          <w:rFonts w:eastAsia="MS Mincho"/>
          <w:sz w:val="20"/>
          <w:szCs w:val="20"/>
        </w:rPr>
      </w:pPr>
    </w:p>
    <w:p w14:paraId="62CF84C0" w14:textId="77777777" w:rsidR="007C6143" w:rsidRDefault="007C6143" w:rsidP="007C6143">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26</w:t>
      </w:r>
      <w:r w:rsidRPr="006F4B48">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Pr>
          <w:rFonts w:ascii="Cambria" w:hAnsi="Cambria"/>
          <w:spacing w:val="-2"/>
          <w:sz w:val="20"/>
        </w:rPr>
        <w:t>July,</w:t>
      </w:r>
      <w:proofErr w:type="gramEnd"/>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Joel Hernández</w:t>
      </w:r>
      <w:r>
        <w:rPr>
          <w:rStyle w:val="normaltextrun"/>
          <w:rFonts w:ascii="Cambria" w:hAnsi="Cambria" w:cs="Segoe UI"/>
          <w:sz w:val="20"/>
          <w:szCs w:val="20"/>
        </w:rPr>
        <w:t xml:space="preserve"> García</w:t>
      </w:r>
      <w:r w:rsidRPr="007B0A47">
        <w:rPr>
          <w:rStyle w:val="normaltextrun"/>
          <w:rFonts w:ascii="Cambria" w:hAnsi="Cambria" w:cs="Segoe UI"/>
          <w:sz w:val="20"/>
          <w:szCs w:val="20"/>
        </w:rPr>
        <w:t>, Julissa Mantilla Falcón</w:t>
      </w:r>
      <w:r>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Stuardo Ralón Orellana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1FA2BB0B" w14:textId="77777777" w:rsidR="00FA675D" w:rsidRPr="003B7288" w:rsidRDefault="00FA675D" w:rsidP="003B7288">
      <w:pPr>
        <w:tabs>
          <w:tab w:val="center" w:pos="5400"/>
        </w:tabs>
        <w:suppressAutoHyphens/>
        <w:rPr>
          <w:rFonts w:ascii="Cambria" w:hAnsi="Cambria"/>
          <w:sz w:val="20"/>
          <w:szCs w:val="20"/>
        </w:rPr>
      </w:pPr>
    </w:p>
    <w:sectPr w:rsidR="00FA675D" w:rsidRPr="003B7288"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2675" w14:textId="77777777" w:rsidR="00430889" w:rsidRDefault="00430889" w:rsidP="00036A8A">
      <w:r>
        <w:separator/>
      </w:r>
    </w:p>
  </w:endnote>
  <w:endnote w:type="continuationSeparator" w:id="0">
    <w:p w14:paraId="07827C13" w14:textId="77777777" w:rsidR="00430889" w:rsidRDefault="0043088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Pr>
            <w:noProof/>
            <w:sz w:val="16"/>
            <w:lang w:val="en"/>
          </w:rPr>
          <w:t>2</w:t>
        </w:r>
        <w:r>
          <w:rPr>
            <w:noProof/>
            <w:sz w:val="16"/>
            <w:lang w:val="en"/>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rPr>
            <w:lang w:val="en"/>
          </w:rPr>
          <w:fldChar w:fldCharType="begin"/>
        </w:r>
        <w:r>
          <w:rPr>
            <w:lang w:val="en"/>
          </w:rPr>
          <w:instrText xml:space="preserve"> PAGE   \* MERGEFORMAT </w:instrText>
        </w:r>
        <w:r>
          <w:rPr>
            <w:lang w:val="en"/>
          </w:rPr>
          <w:fldChar w:fldCharType="separate"/>
        </w:r>
        <w:r>
          <w:rPr>
            <w:noProof/>
            <w:lang w:val="en"/>
          </w:rPr>
          <w:t>1</w:t>
        </w:r>
        <w:r>
          <w:rPr>
            <w:noProof/>
            <w:lang w:val="en"/>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9121" w14:textId="77777777" w:rsidR="00430889" w:rsidRPr="00036A8A" w:rsidRDefault="00430889" w:rsidP="00036A8A">
      <w:pPr>
        <w:rPr>
          <w:rFonts w:asciiTheme="majorHAnsi" w:hAnsiTheme="majorHAnsi"/>
          <w:sz w:val="16"/>
          <w:szCs w:val="16"/>
        </w:rPr>
      </w:pPr>
      <w:r>
        <w:rPr>
          <w:rFonts w:asciiTheme="majorHAnsi" w:hAnsiTheme="majorHAnsi"/>
          <w:sz w:val="16"/>
          <w:szCs w:val="16"/>
        </w:rPr>
        <w:separator/>
      </w:r>
    </w:p>
  </w:footnote>
  <w:footnote w:type="continuationSeparator" w:id="0">
    <w:p w14:paraId="5149F59D" w14:textId="77777777" w:rsidR="00430889" w:rsidRPr="00036A8A" w:rsidRDefault="00430889" w:rsidP="00036A8A">
      <w:pPr>
        <w:rPr>
          <w:rFonts w:asciiTheme="majorHAnsi" w:hAnsiTheme="majorHAnsi"/>
          <w:sz w:val="16"/>
          <w:szCs w:val="16"/>
        </w:rPr>
      </w:pPr>
      <w:r>
        <w:rPr>
          <w:rFonts w:asciiTheme="majorHAnsi" w:hAnsiTheme="majorHAnsi"/>
          <w:sz w:val="16"/>
          <w:szCs w:val="16"/>
        </w:rPr>
        <w:separator/>
      </w:r>
    </w:p>
    <w:p w14:paraId="1D606E3D" w14:textId="77777777" w:rsidR="00430889" w:rsidRPr="00036A8A" w:rsidRDefault="00430889"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14:paraId="084605B6" w14:textId="77777777" w:rsidR="00430889" w:rsidRPr="0093441A" w:rsidRDefault="00430889" w:rsidP="005B222D">
      <w:pPr>
        <w:jc w:val="right"/>
        <w:rPr>
          <w:rFonts w:asciiTheme="majorHAnsi" w:hAnsiTheme="majorHAnsi"/>
          <w:sz w:val="16"/>
          <w:szCs w:val="16"/>
        </w:rPr>
      </w:pPr>
      <w:r>
        <w:rPr>
          <w:rFonts w:asciiTheme="majorHAnsi" w:hAnsiTheme="majorHAnsi"/>
          <w:sz w:val="16"/>
          <w:szCs w:val="16"/>
        </w:rPr>
        <w:t>[continues …]</w:t>
      </w:r>
    </w:p>
  </w:footnote>
  <w:footnote w:id="2">
    <w:p w14:paraId="4028B08F" w14:textId="75770062" w:rsidR="00212703" w:rsidRPr="005B11BE" w:rsidRDefault="00212703" w:rsidP="00E91ECB">
      <w:pPr>
        <w:pStyle w:val="FootnoteText"/>
        <w:ind w:firstLine="720"/>
        <w:jc w:val="both"/>
        <w:rPr>
          <w:rFonts w:ascii="Cambria" w:hAnsi="Cambria"/>
          <w:sz w:val="16"/>
          <w:szCs w:val="16"/>
          <w:highlight w:val="yellow"/>
        </w:rPr>
      </w:pPr>
      <w:r w:rsidRPr="005B11BE">
        <w:rPr>
          <w:rStyle w:val="FootnoteReference"/>
          <w:rFonts w:ascii="Cambria" w:hAnsi="Cambria"/>
          <w:sz w:val="16"/>
          <w:szCs w:val="16"/>
          <w:lang w:val="en"/>
        </w:rPr>
        <w:footnoteRef/>
      </w:r>
      <w:r w:rsidRPr="005B11BE">
        <w:rPr>
          <w:rFonts w:ascii="Cambria" w:hAnsi="Cambria"/>
          <w:sz w:val="16"/>
          <w:szCs w:val="16"/>
          <w:lang w:val="en"/>
        </w:rPr>
        <w:t xml:space="preserve"> Commissioner Carlos Bernal Pulido, of Colombian nationality, did not participate in the discussion and decision on this case, pursuant to Article 17(2)(a) of the Rules of Procedure of the IACHR.</w:t>
      </w:r>
    </w:p>
  </w:footnote>
  <w:footnote w:id="3">
    <w:p w14:paraId="0BC6BBB8" w14:textId="77777777" w:rsidR="009A6C66" w:rsidRPr="005B11BE" w:rsidRDefault="009A6C66" w:rsidP="009A6C66">
      <w:pPr>
        <w:pStyle w:val="FootnoteText"/>
        <w:ind w:firstLine="720"/>
        <w:jc w:val="both"/>
        <w:rPr>
          <w:rFonts w:ascii="Cambria" w:hAnsi="Cambria"/>
          <w:sz w:val="16"/>
          <w:szCs w:val="16"/>
        </w:rPr>
      </w:pPr>
      <w:r w:rsidRPr="005B11BE">
        <w:rPr>
          <w:rStyle w:val="FootnoteReference"/>
          <w:rFonts w:ascii="Cambria" w:hAnsi="Cambria"/>
          <w:sz w:val="16"/>
          <w:szCs w:val="16"/>
          <w:lang w:val="en"/>
        </w:rPr>
        <w:footnoteRef/>
      </w:r>
      <w:r w:rsidRPr="005B11BE">
        <w:rPr>
          <w:rFonts w:ascii="Cambria" w:hAnsi="Cambria"/>
          <w:sz w:val="16"/>
          <w:szCs w:val="16"/>
          <w:lang w:val="en"/>
        </w:rPr>
        <w:t xml:space="preserve"> Inter-American Court. </w:t>
      </w:r>
      <w:r w:rsidRPr="005B11BE">
        <w:rPr>
          <w:rFonts w:ascii="Cambria" w:hAnsi="Cambria"/>
          <w:i/>
          <w:iCs/>
          <w:sz w:val="16"/>
          <w:szCs w:val="16"/>
          <w:lang w:val="en"/>
        </w:rPr>
        <w:t>Case of Caesar v.</w:t>
      </w:r>
      <w:r w:rsidRPr="005B11BE">
        <w:rPr>
          <w:rFonts w:ascii="Cambria" w:hAnsi="Cambria"/>
          <w:sz w:val="16"/>
          <w:szCs w:val="16"/>
          <w:lang w:val="en"/>
        </w:rPr>
        <w:t xml:space="preserve"> </w:t>
      </w:r>
      <w:r w:rsidRPr="005B11BE">
        <w:rPr>
          <w:rFonts w:ascii="Cambria" w:hAnsi="Cambria"/>
          <w:i/>
          <w:iCs/>
          <w:sz w:val="16"/>
          <w:szCs w:val="16"/>
          <w:lang w:val="en"/>
        </w:rPr>
        <w:t>Trinidad and Tobago</w:t>
      </w:r>
      <w:r w:rsidRPr="005B11BE">
        <w:rPr>
          <w:rFonts w:ascii="Cambria" w:hAnsi="Cambria"/>
          <w:sz w:val="16"/>
          <w:szCs w:val="16"/>
          <w:lang w:val="en"/>
        </w:rPr>
        <w:t xml:space="preserve"> (merits, reparations and costs). Judgment of March 11, 2005. Series C No. 123, para. 125.</w:t>
      </w:r>
    </w:p>
  </w:footnote>
  <w:footnote w:id="4">
    <w:p w14:paraId="621C2D4D" w14:textId="77777777" w:rsidR="009A6C66" w:rsidRPr="005B11BE" w:rsidRDefault="009A6C66" w:rsidP="009A6C66">
      <w:pPr>
        <w:pStyle w:val="FootnoteText"/>
        <w:ind w:firstLine="720"/>
        <w:jc w:val="both"/>
        <w:rPr>
          <w:rFonts w:ascii="Cambria" w:hAnsi="Cambria"/>
          <w:sz w:val="16"/>
          <w:szCs w:val="16"/>
        </w:rPr>
      </w:pPr>
      <w:r w:rsidRPr="005B11BE">
        <w:rPr>
          <w:rStyle w:val="FootnoteReference"/>
          <w:rFonts w:ascii="Cambria" w:hAnsi="Cambria"/>
          <w:sz w:val="16"/>
          <w:szCs w:val="16"/>
          <w:lang w:val="en"/>
        </w:rPr>
        <w:footnoteRef/>
      </w:r>
      <w:r w:rsidRPr="005B11BE">
        <w:rPr>
          <w:rFonts w:ascii="Cambria" w:hAnsi="Cambria"/>
          <w:sz w:val="16"/>
          <w:szCs w:val="16"/>
          <w:lang w:val="en"/>
        </w:rPr>
        <w:t xml:space="preserve"> The petition was initially presented by Luz Mila Sierra Noriega, Iván David Bello Sierra, and José Manuel Bello Sierra, in their capacity as romantic partner and children of José Manuel Bello Nieves; lawyer Narciso Guerra Torres then took over representation of the victims for the signing of the Memorandum of Understanding. </w:t>
      </w:r>
    </w:p>
  </w:footnote>
  <w:footnote w:id="5">
    <w:p w14:paraId="6E02CA4C" w14:textId="77777777" w:rsidR="009A6C66" w:rsidRPr="005B11BE" w:rsidRDefault="009A6C66" w:rsidP="009A6C66">
      <w:pPr>
        <w:pStyle w:val="FootnoteText"/>
        <w:ind w:firstLine="720"/>
        <w:jc w:val="both"/>
        <w:rPr>
          <w:rFonts w:ascii="Cambria" w:hAnsi="Cambria"/>
          <w:sz w:val="16"/>
          <w:szCs w:val="16"/>
        </w:rPr>
      </w:pPr>
      <w:r w:rsidRPr="005B11BE">
        <w:rPr>
          <w:rStyle w:val="FootnoteReference"/>
          <w:rFonts w:ascii="Cambria" w:hAnsi="Cambria"/>
          <w:sz w:val="16"/>
          <w:szCs w:val="16"/>
          <w:lang w:val="en"/>
        </w:rPr>
        <w:footnoteRef/>
      </w:r>
      <w:r w:rsidRPr="005B11BE">
        <w:rPr>
          <w:rFonts w:ascii="Cambria" w:hAnsi="Cambria"/>
          <w:sz w:val="16"/>
          <w:szCs w:val="16"/>
          <w:lang w:val="en"/>
        </w:rPr>
        <w:t xml:space="preserve"> Office of the Attorney General of the Nation, Official Letter No. 2018170085101 of October 10, 2018. </w:t>
      </w:r>
    </w:p>
  </w:footnote>
  <w:footnote w:id="6">
    <w:p w14:paraId="7C17B1F4" w14:textId="77777777" w:rsidR="009A6C66" w:rsidRPr="005B11BE" w:rsidRDefault="009A6C66" w:rsidP="009A6C66">
      <w:pPr>
        <w:pStyle w:val="FootnoteText"/>
        <w:ind w:firstLine="706"/>
        <w:jc w:val="both"/>
        <w:rPr>
          <w:rFonts w:ascii="Cambria" w:hAnsi="Cambria"/>
          <w:sz w:val="16"/>
          <w:szCs w:val="16"/>
        </w:rPr>
      </w:pPr>
      <w:r w:rsidRPr="005B11BE">
        <w:rPr>
          <w:rStyle w:val="FootnoteReference"/>
          <w:rFonts w:ascii="Cambria" w:hAnsi="Cambria"/>
          <w:sz w:val="16"/>
          <w:szCs w:val="16"/>
          <w:lang w:val="en"/>
        </w:rPr>
        <w:footnoteRef/>
      </w:r>
      <w:r w:rsidRPr="005B11BE">
        <w:rPr>
          <w:rFonts w:ascii="Cambria" w:hAnsi="Cambria"/>
          <w:sz w:val="16"/>
          <w:szCs w:val="16"/>
          <w:lang w:val="en"/>
        </w:rPr>
        <w:t xml:space="preserve"> Pursuant to the case law of the Inter-American Court. See Inter-American Court. Case of the Afro-descendant Communities displaced from the </w:t>
      </w:r>
      <w:proofErr w:type="spellStart"/>
      <w:r w:rsidRPr="005B11BE">
        <w:rPr>
          <w:rFonts w:ascii="Cambria" w:hAnsi="Cambria"/>
          <w:sz w:val="16"/>
          <w:szCs w:val="16"/>
          <w:lang w:val="en"/>
        </w:rPr>
        <w:t>Cacarica</w:t>
      </w:r>
      <w:proofErr w:type="spellEnd"/>
      <w:r w:rsidRPr="005B11BE">
        <w:rPr>
          <w:rFonts w:ascii="Cambria" w:hAnsi="Cambria"/>
          <w:sz w:val="16"/>
          <w:szCs w:val="16"/>
          <w:lang w:val="en"/>
        </w:rPr>
        <w:t xml:space="preserve"> River Basin (Operation Genesis) v. Colombia (Preliminary Objections, Merits, Reparations, and Costs). Judgment of November 20, 2013. Series C No. 270, para. 425.</w:t>
      </w:r>
    </w:p>
    <w:p w14:paraId="3412D0A8" w14:textId="77777777" w:rsidR="009A6C66" w:rsidRPr="005B11BE" w:rsidRDefault="009A6C66" w:rsidP="009A6C66">
      <w:pPr>
        <w:pStyle w:val="FootnoteText"/>
        <w:rPr>
          <w:rFonts w:ascii="Cambria" w:hAnsi="Cambria"/>
        </w:rPr>
      </w:pPr>
    </w:p>
  </w:footnote>
  <w:footnote w:id="7">
    <w:p w14:paraId="50DB8FFA" w14:textId="77777777" w:rsidR="009A6C66" w:rsidRPr="005B11BE" w:rsidRDefault="009A6C66" w:rsidP="009A6C66">
      <w:pPr>
        <w:pStyle w:val="FootnoteText"/>
        <w:ind w:firstLine="709"/>
        <w:rPr>
          <w:rFonts w:ascii="Cambria" w:hAnsi="Cambria"/>
          <w:sz w:val="16"/>
          <w:szCs w:val="16"/>
          <w:highlight w:val="yellow"/>
        </w:rPr>
      </w:pPr>
      <w:r w:rsidRPr="005B11BE">
        <w:rPr>
          <w:rStyle w:val="FootnoteReference"/>
          <w:rFonts w:ascii="Cambria" w:hAnsi="Cambria"/>
          <w:sz w:val="16"/>
          <w:szCs w:val="16"/>
          <w:lang w:val="en"/>
        </w:rPr>
        <w:footnoteRef/>
      </w:r>
      <w:r w:rsidRPr="005B11BE">
        <w:rPr>
          <w:rFonts w:ascii="Cambria" w:hAnsi="Cambria"/>
          <w:sz w:val="16"/>
          <w:szCs w:val="16"/>
          <w:lang w:val="en"/>
        </w:rPr>
        <w:t xml:space="preserve"> Ministry of National Education. Official Letter No. 2022-EE-001112 of January 6, 2022.</w:t>
      </w:r>
    </w:p>
  </w:footnote>
  <w:footnote w:id="8">
    <w:p w14:paraId="122F4696" w14:textId="77777777" w:rsidR="009A6C66" w:rsidRPr="005B11BE" w:rsidRDefault="009A6C66" w:rsidP="009A6C66">
      <w:pPr>
        <w:pStyle w:val="FootnoteText"/>
        <w:ind w:firstLine="709"/>
        <w:jc w:val="both"/>
        <w:rPr>
          <w:rFonts w:ascii="Cambria" w:hAnsi="Cambria"/>
          <w:sz w:val="16"/>
          <w:szCs w:val="16"/>
        </w:rPr>
      </w:pPr>
      <w:r w:rsidRPr="005B11BE">
        <w:rPr>
          <w:rStyle w:val="FootnoteReference"/>
          <w:rFonts w:ascii="Cambria" w:hAnsi="Cambria"/>
          <w:sz w:val="16"/>
          <w:szCs w:val="16"/>
          <w:lang w:val="en"/>
        </w:rPr>
        <w:footnoteRef/>
      </w:r>
      <w:r w:rsidRPr="005B11BE">
        <w:rPr>
          <w:rFonts w:ascii="Cambria" w:hAnsi="Cambria"/>
          <w:sz w:val="16"/>
          <w:szCs w:val="16"/>
          <w:lang w:val="en"/>
        </w:rPr>
        <w:t xml:space="preserve"> Pursuant to the case law of the Inter-American Court. See Inter-American Court. Case of the Afro-descendant Communities displaced from the </w:t>
      </w:r>
      <w:proofErr w:type="spellStart"/>
      <w:r w:rsidRPr="005B11BE">
        <w:rPr>
          <w:rFonts w:ascii="Cambria" w:hAnsi="Cambria"/>
          <w:sz w:val="16"/>
          <w:szCs w:val="16"/>
          <w:lang w:val="en"/>
        </w:rPr>
        <w:t>Cacarica</w:t>
      </w:r>
      <w:proofErr w:type="spellEnd"/>
      <w:r w:rsidRPr="005B11BE">
        <w:rPr>
          <w:rFonts w:ascii="Cambria" w:hAnsi="Cambria"/>
          <w:sz w:val="16"/>
          <w:szCs w:val="16"/>
          <w:lang w:val="en"/>
        </w:rPr>
        <w:t xml:space="preserve"> River Basin (Operation Genesis) v. </w:t>
      </w:r>
      <w:r w:rsidRPr="005B11BE">
        <w:rPr>
          <w:rFonts w:ascii="Cambria" w:hAnsi="Cambria"/>
          <w:i/>
          <w:iCs/>
          <w:sz w:val="16"/>
          <w:szCs w:val="16"/>
          <w:lang w:val="en"/>
        </w:rPr>
        <w:t>Colombia.</w:t>
      </w:r>
      <w:r w:rsidRPr="005B11BE">
        <w:rPr>
          <w:rFonts w:ascii="Cambria" w:hAnsi="Cambria"/>
          <w:sz w:val="16"/>
          <w:szCs w:val="16"/>
          <w:lang w:val="en"/>
        </w:rPr>
        <w:t xml:space="preserve"> Preliminary Objections, Merits, Reparations, and Costs. Judgment of November 20, 2013. Series C No. 270, para. 425.</w:t>
      </w:r>
    </w:p>
  </w:footnote>
  <w:footnote w:id="9">
    <w:p w14:paraId="2DB3D03A" w14:textId="77777777" w:rsidR="00F2554A" w:rsidRPr="005B11BE" w:rsidRDefault="00F2554A" w:rsidP="00F2554A">
      <w:pPr>
        <w:pStyle w:val="FootnoteText"/>
        <w:ind w:firstLine="720"/>
        <w:jc w:val="both"/>
        <w:rPr>
          <w:rFonts w:ascii="Cambria" w:hAnsi="Cambria"/>
          <w:sz w:val="16"/>
          <w:szCs w:val="16"/>
          <w:bdr w:val="none" w:sz="0" w:space="0" w:color="auto" w:frame="1"/>
        </w:rPr>
      </w:pPr>
      <w:r w:rsidRPr="005B11BE">
        <w:rPr>
          <w:rStyle w:val="FootnoteReference"/>
          <w:rFonts w:ascii="Cambria" w:hAnsi="Cambria"/>
          <w:sz w:val="16"/>
          <w:szCs w:val="16"/>
          <w:lang w:val="en"/>
        </w:rPr>
        <w:footnoteRef/>
      </w:r>
      <w:r w:rsidRPr="005B11BE">
        <w:rPr>
          <w:rFonts w:ascii="Cambria" w:hAnsi="Cambria"/>
          <w:sz w:val="16"/>
          <w:szCs w:val="16"/>
          <w:lang w:val="en"/>
        </w:rPr>
        <w:t xml:space="preserve"> Vienna Convention on the Law of Treaties, U.N. Doc A/CONF.39/27 (1969), Article 26: </w:t>
      </w:r>
      <w:r w:rsidRPr="005B11BE">
        <w:rPr>
          <w:rFonts w:ascii="Cambria" w:hAnsi="Cambria"/>
          <w:b/>
          <w:bCs/>
          <w:sz w:val="16"/>
          <w:szCs w:val="16"/>
          <w:lang w:val="en"/>
        </w:rPr>
        <w:t>"Pacta sunt servanda"</w:t>
      </w:r>
      <w:r w:rsidRPr="005B11BE">
        <w:rPr>
          <w:rFonts w:ascii="Cambria" w:hAnsi="Cambria"/>
          <w:sz w:val="16"/>
          <w:szCs w:val="16"/>
          <w:lang w:val="en"/>
        </w:rPr>
        <w:t xml:space="preserve"> </w:t>
      </w:r>
      <w:r w:rsidRPr="005B11BE">
        <w:rPr>
          <w:rFonts w:ascii="Cambria" w:hAnsi="Cambria"/>
          <w:i/>
          <w:iCs/>
          <w:sz w:val="16"/>
          <w:szCs w:val="16"/>
          <w:lang w:val="en"/>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lang w:val="en"/>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36731B" w:rsidP="002C1641">
    <w:pPr>
      <w:pStyle w:val="Header"/>
      <w:tabs>
        <w:tab w:val="clear" w:pos="4320"/>
        <w:tab w:val="clear" w:pos="8640"/>
      </w:tabs>
      <w:jc w:val="center"/>
      <w:rPr>
        <w:sz w:val="22"/>
        <w:szCs w:val="22"/>
      </w:rPr>
    </w:pPr>
    <w:r>
      <w:rPr>
        <w:noProof/>
        <w:sz w:val="22"/>
        <w:szCs w:val="22"/>
        <w:bdr w:val="nil"/>
        <w:lang w:val="en"/>
      </w:rPr>
      <w:pict w14:anchorId="41F17C1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318"/>
    <w:multiLevelType w:val="multilevel"/>
    <w:tmpl w:val="FE021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09B9"/>
    <w:multiLevelType w:val="multilevel"/>
    <w:tmpl w:val="7B9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AFF7C73"/>
    <w:multiLevelType w:val="multilevel"/>
    <w:tmpl w:val="C556E5EC"/>
    <w:lvl w:ilvl="0">
      <w:start w:val="2"/>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3F42A5E"/>
    <w:multiLevelType w:val="multilevel"/>
    <w:tmpl w:val="405A4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775AE"/>
    <w:multiLevelType w:val="multilevel"/>
    <w:tmpl w:val="A8D0A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03A179B"/>
    <w:multiLevelType w:val="multilevel"/>
    <w:tmpl w:val="A224CA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4700DB6"/>
    <w:multiLevelType w:val="multilevel"/>
    <w:tmpl w:val="4F0038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F49495E"/>
    <w:multiLevelType w:val="multilevel"/>
    <w:tmpl w:val="DDF0EAEE"/>
    <w:lvl w:ilvl="0">
      <w:start w:val="1"/>
      <w:numFmt w:val="decimal"/>
      <w:lvlText w:val="%1."/>
      <w:lvlJc w:val="left"/>
      <w:pPr>
        <w:tabs>
          <w:tab w:val="num" w:pos="360"/>
        </w:tabs>
        <w:ind w:left="36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FA3BAD"/>
    <w:multiLevelType w:val="multilevel"/>
    <w:tmpl w:val="D5522F62"/>
    <w:lvl w:ilvl="0">
      <w:start w:val="3"/>
      <w:numFmt w:val="decimal"/>
      <w:lvlText w:val="%1."/>
      <w:lvlJc w:val="left"/>
      <w:pPr>
        <w:tabs>
          <w:tab w:val="num" w:pos="720"/>
        </w:tabs>
        <w:ind w:left="720" w:hanging="360"/>
      </w:pPr>
    </w:lvl>
    <w:lvl w:ilvl="1">
      <w:start w:val="1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6FE71FB"/>
    <w:multiLevelType w:val="multilevel"/>
    <w:tmpl w:val="B3A43270"/>
    <w:lvl w:ilvl="0">
      <w:start w:val="3"/>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2543FEB"/>
    <w:multiLevelType w:val="multilevel"/>
    <w:tmpl w:val="D8665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7D75486"/>
    <w:multiLevelType w:val="multilevel"/>
    <w:tmpl w:val="9FAABB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20373E4"/>
    <w:multiLevelType w:val="multilevel"/>
    <w:tmpl w:val="F81E22F4"/>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15:restartNumberingAfterBreak="0">
    <w:nsid w:val="657B7988"/>
    <w:multiLevelType w:val="multilevel"/>
    <w:tmpl w:val="33F22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3" w15:restartNumberingAfterBreak="0">
    <w:nsid w:val="6B672B2B"/>
    <w:multiLevelType w:val="multilevel"/>
    <w:tmpl w:val="790C5132"/>
    <w:lvl w:ilvl="0">
      <w:start w:val="2"/>
      <w:numFmt w:val="upperRoman"/>
      <w:lvlText w:val="%1."/>
      <w:lvlJc w:val="right"/>
      <w:pPr>
        <w:tabs>
          <w:tab w:val="num" w:pos="720"/>
        </w:tabs>
        <w:ind w:left="720" w:hanging="360"/>
      </w:pPr>
      <w:rPr>
        <w:b/>
        <w:bCs/>
      </w:rPr>
    </w:lvl>
    <w:lvl w:ilvl="1">
      <w:start w:val="18"/>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462963"/>
    <w:multiLevelType w:val="hybridMultilevel"/>
    <w:tmpl w:val="51884D4E"/>
    <w:lvl w:ilvl="0" w:tplc="01F2D7F2">
      <w:start w:val="1"/>
      <w:numFmt w:val="decimal"/>
      <w:lvlText w:val="%1."/>
      <w:lvlJc w:val="left"/>
      <w:pPr>
        <w:ind w:left="2290" w:hanging="360"/>
      </w:pPr>
      <w:rPr>
        <w:rFonts w:asciiTheme="majorHAnsi" w:hAnsiTheme="majorHAnsi" w:hint="default"/>
        <w:b w:val="0"/>
        <w:i w:val="0"/>
        <w:iCs w:val="0"/>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6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6"/>
  </w:num>
  <w:num w:numId="2" w16cid:durableId="1434669327">
    <w:abstractNumId w:val="7"/>
  </w:num>
  <w:num w:numId="3" w16cid:durableId="644090258">
    <w:abstractNumId w:val="70"/>
  </w:num>
  <w:num w:numId="4" w16cid:durableId="979070274">
    <w:abstractNumId w:val="29"/>
  </w:num>
  <w:num w:numId="5" w16cid:durableId="744229055">
    <w:abstractNumId w:val="61"/>
  </w:num>
  <w:num w:numId="6" w16cid:durableId="656034568">
    <w:abstractNumId w:val="35"/>
  </w:num>
  <w:num w:numId="7" w16cid:durableId="727655662">
    <w:abstractNumId w:val="10"/>
  </w:num>
  <w:num w:numId="8" w16cid:durableId="1350257806">
    <w:abstractNumId w:val="23"/>
  </w:num>
  <w:num w:numId="9" w16cid:durableId="130488493">
    <w:abstractNumId w:val="47"/>
  </w:num>
  <w:num w:numId="10" w16cid:durableId="1791899799">
    <w:abstractNumId w:val="52"/>
  </w:num>
  <w:num w:numId="11" w16cid:durableId="1674256508">
    <w:abstractNumId w:val="2"/>
  </w:num>
  <w:num w:numId="12" w16cid:durableId="328289490">
    <w:abstractNumId w:val="46"/>
  </w:num>
  <w:num w:numId="13" w16cid:durableId="2031712440">
    <w:abstractNumId w:val="53"/>
  </w:num>
  <w:num w:numId="14" w16cid:durableId="988286315">
    <w:abstractNumId w:val="3"/>
  </w:num>
  <w:num w:numId="15" w16cid:durableId="660932786">
    <w:abstractNumId w:val="4"/>
  </w:num>
  <w:num w:numId="16" w16cid:durableId="1295603021">
    <w:abstractNumId w:val="11"/>
  </w:num>
  <w:num w:numId="17" w16cid:durableId="1635525239">
    <w:abstractNumId w:val="12"/>
  </w:num>
  <w:num w:numId="18" w16cid:durableId="1376467736">
    <w:abstractNumId w:val="13"/>
  </w:num>
  <w:num w:numId="19" w16cid:durableId="2051685552">
    <w:abstractNumId w:val="14"/>
  </w:num>
  <w:num w:numId="20" w16cid:durableId="1954092195">
    <w:abstractNumId w:val="15"/>
  </w:num>
  <w:num w:numId="21" w16cid:durableId="946888988">
    <w:abstractNumId w:val="17"/>
  </w:num>
  <w:num w:numId="22" w16cid:durableId="1964074556">
    <w:abstractNumId w:val="18"/>
  </w:num>
  <w:num w:numId="23" w16cid:durableId="1814832409">
    <w:abstractNumId w:val="20"/>
  </w:num>
  <w:num w:numId="24" w16cid:durableId="948394290">
    <w:abstractNumId w:val="21"/>
  </w:num>
  <w:num w:numId="25" w16cid:durableId="1638756803">
    <w:abstractNumId w:val="24"/>
  </w:num>
  <w:num w:numId="26" w16cid:durableId="1624967865">
    <w:abstractNumId w:val="25"/>
  </w:num>
  <w:num w:numId="27" w16cid:durableId="2043244992">
    <w:abstractNumId w:val="30"/>
  </w:num>
  <w:num w:numId="28" w16cid:durableId="2132673565">
    <w:abstractNumId w:val="31"/>
  </w:num>
  <w:num w:numId="29" w16cid:durableId="441926786">
    <w:abstractNumId w:val="32"/>
  </w:num>
  <w:num w:numId="30" w16cid:durableId="843399322">
    <w:abstractNumId w:val="34"/>
  </w:num>
  <w:num w:numId="31" w16cid:durableId="336033175">
    <w:abstractNumId w:val="36"/>
  </w:num>
  <w:num w:numId="32" w16cid:durableId="1564364854">
    <w:abstractNumId w:val="37"/>
  </w:num>
  <w:num w:numId="33" w16cid:durableId="1366178073">
    <w:abstractNumId w:val="39"/>
  </w:num>
  <w:num w:numId="34" w16cid:durableId="720907309">
    <w:abstractNumId w:val="40"/>
  </w:num>
  <w:num w:numId="35" w16cid:durableId="1926572843">
    <w:abstractNumId w:val="41"/>
  </w:num>
  <w:num w:numId="36" w16cid:durableId="1538931130">
    <w:abstractNumId w:val="42"/>
  </w:num>
  <w:num w:numId="37" w16cid:durableId="1879511819">
    <w:abstractNumId w:val="44"/>
  </w:num>
  <w:num w:numId="38" w16cid:durableId="1428386966">
    <w:abstractNumId w:val="45"/>
  </w:num>
  <w:num w:numId="39" w16cid:durableId="142551894">
    <w:abstractNumId w:val="48"/>
  </w:num>
  <w:num w:numId="40" w16cid:durableId="824711039">
    <w:abstractNumId w:val="49"/>
  </w:num>
  <w:num w:numId="41" w16cid:durableId="1108282090">
    <w:abstractNumId w:val="57"/>
  </w:num>
  <w:num w:numId="42" w16cid:durableId="1611428575">
    <w:abstractNumId w:val="62"/>
  </w:num>
  <w:num w:numId="43" w16cid:durableId="1270040612">
    <w:abstractNumId w:val="64"/>
  </w:num>
  <w:num w:numId="44" w16cid:durableId="1808666855">
    <w:abstractNumId w:val="67"/>
  </w:num>
  <w:num w:numId="45" w16cid:durableId="751901012">
    <w:abstractNumId w:val="69"/>
  </w:num>
  <w:num w:numId="46" w16cid:durableId="64649807">
    <w:abstractNumId w:val="71"/>
  </w:num>
  <w:num w:numId="47" w16cid:durableId="119230681">
    <w:abstractNumId w:val="72"/>
  </w:num>
  <w:num w:numId="48" w16cid:durableId="803155736">
    <w:abstractNumId w:val="73"/>
  </w:num>
  <w:num w:numId="49" w16cid:durableId="1357391496">
    <w:abstractNumId w:val="74"/>
  </w:num>
  <w:num w:numId="50" w16cid:durableId="343672891">
    <w:abstractNumId w:val="75"/>
  </w:num>
  <w:num w:numId="51" w16cid:durableId="592787785">
    <w:abstractNumId w:val="28"/>
  </w:num>
  <w:num w:numId="52" w16cid:durableId="1631744929">
    <w:abstractNumId w:val="50"/>
  </w:num>
  <w:num w:numId="53" w16cid:durableId="1848640289">
    <w:abstractNumId w:val="65"/>
  </w:num>
  <w:num w:numId="54" w16cid:durableId="1577782847">
    <w:abstractNumId w:val="54"/>
  </w:num>
  <w:num w:numId="55" w16cid:durableId="1943758815">
    <w:abstractNumId w:val="66"/>
  </w:num>
  <w:num w:numId="56" w16cid:durableId="597372377">
    <w:abstractNumId w:val="68"/>
  </w:num>
  <w:num w:numId="57" w16cid:durableId="13020734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24893855">
    <w:abstractNumId w:val="60"/>
  </w:num>
  <w:num w:numId="59" w16cid:durableId="933628718">
    <w:abstractNumId w:val="1"/>
  </w:num>
  <w:num w:numId="60" w16cid:durableId="389571397">
    <w:abstractNumId w:val="59"/>
  </w:num>
  <w:num w:numId="61" w16cid:durableId="505362978">
    <w:abstractNumId w:val="38"/>
  </w:num>
  <w:num w:numId="62" w16cid:durableId="1850100440">
    <w:abstractNumId w:val="43"/>
  </w:num>
  <w:num w:numId="63" w16cid:durableId="2135827944">
    <w:abstractNumId w:val="0"/>
  </w:num>
  <w:num w:numId="64" w16cid:durableId="2005281316">
    <w:abstractNumId w:val="9"/>
  </w:num>
  <w:num w:numId="65" w16cid:durableId="1333991445">
    <w:abstractNumId w:val="16"/>
  </w:num>
  <w:num w:numId="66" w16cid:durableId="220413054">
    <w:abstractNumId w:val="51"/>
  </w:num>
  <w:num w:numId="67" w16cid:durableId="6176974">
    <w:abstractNumId w:val="63"/>
  </w:num>
  <w:num w:numId="68" w16cid:durableId="1925651820">
    <w:abstractNumId w:val="33"/>
  </w:num>
  <w:num w:numId="69" w16cid:durableId="1635601592">
    <w:abstractNumId w:val="8"/>
  </w:num>
  <w:num w:numId="70" w16cid:durableId="2087723659">
    <w:abstractNumId w:val="5"/>
  </w:num>
  <w:num w:numId="71" w16cid:durableId="1506551564">
    <w:abstractNumId w:val="27"/>
  </w:num>
  <w:num w:numId="72" w16cid:durableId="510144199">
    <w:abstractNumId w:val="19"/>
  </w:num>
  <w:num w:numId="73" w16cid:durableId="2052226929">
    <w:abstractNumId w:val="55"/>
  </w:num>
  <w:num w:numId="74" w16cid:durableId="1461344881">
    <w:abstractNumId w:val="26"/>
  </w:num>
  <w:num w:numId="75" w16cid:durableId="1449743027">
    <w:abstractNumId w:val="58"/>
  </w:num>
  <w:num w:numId="76" w16cid:durableId="955795382">
    <w:abstractNumId w:val="5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CDA"/>
    <w:rsid w:val="000070D7"/>
    <w:rsid w:val="000111A8"/>
    <w:rsid w:val="0001788C"/>
    <w:rsid w:val="00036A8A"/>
    <w:rsid w:val="00040C3A"/>
    <w:rsid w:val="000639C0"/>
    <w:rsid w:val="00070F3A"/>
    <w:rsid w:val="000716C5"/>
    <w:rsid w:val="00075E23"/>
    <w:rsid w:val="00092F32"/>
    <w:rsid w:val="0009344A"/>
    <w:rsid w:val="000A575F"/>
    <w:rsid w:val="000D10DB"/>
    <w:rsid w:val="00117D90"/>
    <w:rsid w:val="00121156"/>
    <w:rsid w:val="00125079"/>
    <w:rsid w:val="0013104F"/>
    <w:rsid w:val="00137EBA"/>
    <w:rsid w:val="00145EDC"/>
    <w:rsid w:val="00167A34"/>
    <w:rsid w:val="0018037F"/>
    <w:rsid w:val="001A5F27"/>
    <w:rsid w:val="001A7870"/>
    <w:rsid w:val="001C1B41"/>
    <w:rsid w:val="001D7D65"/>
    <w:rsid w:val="001E0E02"/>
    <w:rsid w:val="00210E0E"/>
    <w:rsid w:val="00212703"/>
    <w:rsid w:val="00247403"/>
    <w:rsid w:val="00247542"/>
    <w:rsid w:val="00257893"/>
    <w:rsid w:val="00266092"/>
    <w:rsid w:val="00266B61"/>
    <w:rsid w:val="0026712A"/>
    <w:rsid w:val="002704DB"/>
    <w:rsid w:val="002A65AC"/>
    <w:rsid w:val="002C1641"/>
    <w:rsid w:val="002C27CC"/>
    <w:rsid w:val="002D7EA2"/>
    <w:rsid w:val="002E15DF"/>
    <w:rsid w:val="002E187C"/>
    <w:rsid w:val="002E6E57"/>
    <w:rsid w:val="00301075"/>
    <w:rsid w:val="00302733"/>
    <w:rsid w:val="00304EA1"/>
    <w:rsid w:val="00311A4F"/>
    <w:rsid w:val="00314078"/>
    <w:rsid w:val="00322450"/>
    <w:rsid w:val="003246B5"/>
    <w:rsid w:val="0033169F"/>
    <w:rsid w:val="003414AC"/>
    <w:rsid w:val="00356185"/>
    <w:rsid w:val="00360380"/>
    <w:rsid w:val="0036731B"/>
    <w:rsid w:val="003815A8"/>
    <w:rsid w:val="00386CF0"/>
    <w:rsid w:val="00395287"/>
    <w:rsid w:val="003B7288"/>
    <w:rsid w:val="003C32BC"/>
    <w:rsid w:val="003F1BBF"/>
    <w:rsid w:val="003F590A"/>
    <w:rsid w:val="004165C2"/>
    <w:rsid w:val="00421934"/>
    <w:rsid w:val="00430889"/>
    <w:rsid w:val="00450A4A"/>
    <w:rsid w:val="004666FB"/>
    <w:rsid w:val="00467B7E"/>
    <w:rsid w:val="00473F07"/>
    <w:rsid w:val="0049165C"/>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11B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85283"/>
    <w:rsid w:val="006A17D2"/>
    <w:rsid w:val="006A73E6"/>
    <w:rsid w:val="006B2D5C"/>
    <w:rsid w:val="006B5DDB"/>
    <w:rsid w:val="006C4EB1"/>
    <w:rsid w:val="006E0166"/>
    <w:rsid w:val="006E7B34"/>
    <w:rsid w:val="00701B24"/>
    <w:rsid w:val="0071276B"/>
    <w:rsid w:val="00745899"/>
    <w:rsid w:val="00746984"/>
    <w:rsid w:val="007607C4"/>
    <w:rsid w:val="0076643F"/>
    <w:rsid w:val="007A2F70"/>
    <w:rsid w:val="007C3334"/>
    <w:rsid w:val="007C52BB"/>
    <w:rsid w:val="007C6143"/>
    <w:rsid w:val="007D2B98"/>
    <w:rsid w:val="00803F1C"/>
    <w:rsid w:val="0080600E"/>
    <w:rsid w:val="00815CCC"/>
    <w:rsid w:val="00816C2F"/>
    <w:rsid w:val="00817612"/>
    <w:rsid w:val="00837C45"/>
    <w:rsid w:val="00853419"/>
    <w:rsid w:val="00897E12"/>
    <w:rsid w:val="008D43BA"/>
    <w:rsid w:val="008E0A4B"/>
    <w:rsid w:val="008E3759"/>
    <w:rsid w:val="00903665"/>
    <w:rsid w:val="009041DC"/>
    <w:rsid w:val="009104B4"/>
    <w:rsid w:val="00925FCD"/>
    <w:rsid w:val="0093441A"/>
    <w:rsid w:val="00954BF7"/>
    <w:rsid w:val="0096706E"/>
    <w:rsid w:val="00981FBA"/>
    <w:rsid w:val="009A01EF"/>
    <w:rsid w:val="009A6C66"/>
    <w:rsid w:val="009B381B"/>
    <w:rsid w:val="009D7611"/>
    <w:rsid w:val="009D770B"/>
    <w:rsid w:val="009E36F5"/>
    <w:rsid w:val="009E53DE"/>
    <w:rsid w:val="00A119D6"/>
    <w:rsid w:val="00A3667D"/>
    <w:rsid w:val="00A43458"/>
    <w:rsid w:val="00A528D1"/>
    <w:rsid w:val="00A66BE5"/>
    <w:rsid w:val="00A7005E"/>
    <w:rsid w:val="00A81C93"/>
    <w:rsid w:val="00A87F25"/>
    <w:rsid w:val="00AD37C1"/>
    <w:rsid w:val="00AE66EC"/>
    <w:rsid w:val="00AE6F91"/>
    <w:rsid w:val="00AF5571"/>
    <w:rsid w:val="00AF77EF"/>
    <w:rsid w:val="00B167E9"/>
    <w:rsid w:val="00B314DB"/>
    <w:rsid w:val="00B31EBE"/>
    <w:rsid w:val="00B3718B"/>
    <w:rsid w:val="00B4632A"/>
    <w:rsid w:val="00B613BD"/>
    <w:rsid w:val="00BA276C"/>
    <w:rsid w:val="00BB306F"/>
    <w:rsid w:val="00BD232B"/>
    <w:rsid w:val="00BD4B89"/>
    <w:rsid w:val="00BF4D6C"/>
    <w:rsid w:val="00C21762"/>
    <w:rsid w:val="00C24543"/>
    <w:rsid w:val="00C256A2"/>
    <w:rsid w:val="00C3492D"/>
    <w:rsid w:val="00C3571F"/>
    <w:rsid w:val="00C55560"/>
    <w:rsid w:val="00C5686A"/>
    <w:rsid w:val="00C66B72"/>
    <w:rsid w:val="00C9567A"/>
    <w:rsid w:val="00CB2660"/>
    <w:rsid w:val="00CC5E90"/>
    <w:rsid w:val="00CC6C57"/>
    <w:rsid w:val="00CD046C"/>
    <w:rsid w:val="00CE5199"/>
    <w:rsid w:val="00CE66D5"/>
    <w:rsid w:val="00D266C8"/>
    <w:rsid w:val="00D34786"/>
    <w:rsid w:val="00D36846"/>
    <w:rsid w:val="00D372F6"/>
    <w:rsid w:val="00D40A1E"/>
    <w:rsid w:val="00D712D3"/>
    <w:rsid w:val="00D71422"/>
    <w:rsid w:val="00D7145E"/>
    <w:rsid w:val="00D7558D"/>
    <w:rsid w:val="00D81D92"/>
    <w:rsid w:val="00D93446"/>
    <w:rsid w:val="00DA37B6"/>
    <w:rsid w:val="00DA7B5F"/>
    <w:rsid w:val="00E2753F"/>
    <w:rsid w:val="00E43157"/>
    <w:rsid w:val="00E533FF"/>
    <w:rsid w:val="00E709B3"/>
    <w:rsid w:val="00E76890"/>
    <w:rsid w:val="00E817DE"/>
    <w:rsid w:val="00E8789F"/>
    <w:rsid w:val="00E91ECB"/>
    <w:rsid w:val="00E97B71"/>
    <w:rsid w:val="00EB454D"/>
    <w:rsid w:val="00EE3522"/>
    <w:rsid w:val="00EF619B"/>
    <w:rsid w:val="00F00B55"/>
    <w:rsid w:val="00F071AC"/>
    <w:rsid w:val="00F1380F"/>
    <w:rsid w:val="00F14F0E"/>
    <w:rsid w:val="00F24C29"/>
    <w:rsid w:val="00F253CC"/>
    <w:rsid w:val="00F2554A"/>
    <w:rsid w:val="00F56BA5"/>
    <w:rsid w:val="00F644E6"/>
    <w:rsid w:val="00F93A1F"/>
    <w:rsid w:val="00F9653B"/>
    <w:rsid w:val="00FA675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Default">
    <w:name w:val="Default"/>
    <w:link w:val="DefaultChar"/>
    <w:rsid w:val="009A6C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numbering" w:customStyle="1" w:styleId="List1">
    <w:name w:val="List 1"/>
    <w:pPr>
      <w:numPr>
        <w:numId w:val="1"/>
      </w:numPr>
    </w:pPr>
  </w:style>
  <w:style w:type="character" w:customStyle="1" w:styleId="DefaultChar">
    <w:name w:val="Default Char"/>
    <w:link w:val="Default"/>
    <w:rsid w:val="009A6C66"/>
    <w:rPr>
      <w:rFonts w:eastAsia="Times New Roman"/>
      <w:color w:val="000000"/>
      <w:sz w:val="24"/>
      <w:szCs w:val="24"/>
      <w:bdr w:val="none" w:sz="0" w:space="0" w:color="auto"/>
      <w:lang w:val="en-US" w:eastAsia="en-US"/>
    </w:rPr>
  </w:style>
  <w:style w:type="numbering" w:customStyle="1" w:styleId="List210">
    <w:name w:val="List 21"/>
    <w:pPr>
      <w:numPr>
        <w:numId w:val="52"/>
      </w:numPr>
    </w:pPr>
  </w:style>
  <w:style w:type="paragraph" w:customStyle="1" w:styleId="TextBody">
    <w:name w:val="Text Body"/>
    <w:basedOn w:val="Normal"/>
    <w:rsid w:val="009A6C6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31">
    <w:name w:val="List 31"/>
    <w:pPr>
      <w:numPr>
        <w:numId w:val="51"/>
      </w:numPr>
    </w:pPr>
  </w:style>
  <w:style w:type="character" w:customStyle="1" w:styleId="normaltextrun">
    <w:name w:val="normaltextrun"/>
    <w:basedOn w:val="DefaultParagraphFont"/>
    <w:rsid w:val="009A6C66"/>
  </w:style>
  <w:style w:type="numbering" w:customStyle="1" w:styleId="List41">
    <w:name w:val="List 41"/>
    <w:pPr>
      <w:numPr>
        <w:numId w:val="2"/>
      </w:numPr>
    </w:pPr>
  </w:style>
  <w:style w:type="character" w:customStyle="1" w:styleId="eop">
    <w:name w:val="eop"/>
    <w:basedOn w:val="DefaultParagraphFont"/>
    <w:rsid w:val="009A6C66"/>
  </w:style>
  <w:style w:type="numbering" w:customStyle="1" w:styleId="List510">
    <w:name w:val="List 51"/>
    <w:pPr>
      <w:numPr>
        <w:numId w:val="54"/>
      </w:numPr>
    </w:pPr>
  </w:style>
  <w:style w:type="table" w:styleId="TableGrid">
    <w:name w:val="Table Grid"/>
    <w:basedOn w:val="TableNormal"/>
    <w:rsid w:val="009A6C6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6">
    <w:name w:val="List 6"/>
    <w:pPr>
      <w:numPr>
        <w:numId w:val="3"/>
      </w:numPr>
    </w:pPr>
  </w:style>
  <w:style w:type="paragraph" w:customStyle="1" w:styleId="paragraph">
    <w:name w:val="paragraph"/>
    <w:basedOn w:val="Normal"/>
    <w:rsid w:val="009A6C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numbering" w:customStyle="1" w:styleId="List7">
    <w:name w:val="List 7"/>
    <w:pPr>
      <w:numPr>
        <w:numId w:val="4"/>
      </w:numPr>
    </w:pPr>
  </w:style>
  <w:style w:type="character" w:customStyle="1" w:styleId="cf01">
    <w:name w:val="cf01"/>
    <w:basedOn w:val="DefaultParagraphFont"/>
    <w:rsid w:val="009A6C66"/>
    <w:rPr>
      <w:rFonts w:ascii="Segoe UI" w:hAnsi="Segoe UI" w:cs="Segoe UI" w:hint="default"/>
      <w:sz w:val="18"/>
      <w:szCs w:val="18"/>
    </w:r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Revision">
    <w:name w:val="Revision"/>
    <w:hidden/>
    <w:uiPriority w:val="99"/>
    <w:semiHidden/>
    <w:rsid w:val="00CC6C5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4459</Words>
  <Characters>23505</Characters>
  <Application>Microsoft Office Word</Application>
  <DocSecurity>0</DocSecurity>
  <Lines>489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113/23</dc:title>
  <dc:creator/>
  <cp:lastModifiedBy/>
  <cp:revision>1</cp:revision>
  <dcterms:created xsi:type="dcterms:W3CDTF">2023-08-24T22:25:00Z</dcterms:created>
  <dcterms:modified xsi:type="dcterms:W3CDTF">2023-08-24T22:25:00Z</dcterms:modified>
</cp:coreProperties>
</file>